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B6" w:rsidRPr="00407A95" w:rsidRDefault="005140B6" w:rsidP="005140B6">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including DATA TRANSFER AND PROCESSING AGREEMENT</w:t>
      </w:r>
    </w:p>
    <w:p w:rsidR="000515E3" w:rsidRDefault="000515E3" w:rsidP="005140B6">
      <w:pPr>
        <w:spacing w:after="120" w:line="276" w:lineRule="auto"/>
        <w:rPr>
          <w:rFonts w:ascii="Arial" w:hAnsi="Arial" w:cs="Arial"/>
          <w:b/>
          <w:szCs w:val="20"/>
          <w:lang w:val="en-US"/>
        </w:rPr>
      </w:pPr>
    </w:p>
    <w:p w:rsidR="000515E3" w:rsidRDefault="00E90C37" w:rsidP="005140B6">
      <w:pPr>
        <w:spacing w:line="276" w:lineRule="auto"/>
        <w:rPr>
          <w:rFonts w:ascii="Arial" w:hAnsi="Arial" w:cs="Arial"/>
          <w:bCs/>
          <w:szCs w:val="20"/>
          <w:lang w:val="en-GB"/>
        </w:rPr>
      </w:pPr>
      <w:r>
        <w:rPr>
          <w:rFonts w:ascii="Arial" w:hAnsi="Arial" w:cs="Arial"/>
          <w:szCs w:val="20"/>
          <w:lang w:val="en-GB"/>
        </w:rPr>
        <w:t xml:space="preserve">for the </w:t>
      </w:r>
      <w:r>
        <w:rPr>
          <w:rFonts w:ascii="Arial" w:hAnsi="Arial" w:cs="Arial"/>
          <w:szCs w:val="20"/>
          <w:lang w:val="en-GB"/>
        </w:rPr>
        <w:t>project [</w:t>
      </w:r>
      <w:r>
        <w:rPr>
          <w:rFonts w:ascii="Arial" w:hAnsi="Arial" w:cs="Arial"/>
          <w:szCs w:val="20"/>
          <w:highlight w:val="lightGray"/>
          <w:lang w:val="en-GB"/>
        </w:rPr>
        <w:t>#</w:t>
      </w:r>
      <w:proofErr w:type="spellStart"/>
      <w:r>
        <w:rPr>
          <w:rFonts w:ascii="Arial" w:hAnsi="Arial" w:cs="Arial"/>
          <w:szCs w:val="20"/>
          <w:highlight w:val="lightGray"/>
          <w:lang w:val="en-GB"/>
        </w:rPr>
        <w:t>CompleteProjectName</w:t>
      </w:r>
      <w:proofErr w:type="spellEnd"/>
      <w:r>
        <w:rPr>
          <w:rFonts w:ascii="Arial" w:hAnsi="Arial" w:cs="Arial"/>
          <w:szCs w:val="20"/>
          <w:lang w:val="en-GB"/>
        </w:rPr>
        <w:t>]</w:t>
      </w:r>
    </w:p>
    <w:p w:rsidR="000515E3" w:rsidRDefault="000515E3">
      <w:pPr>
        <w:spacing w:after="120" w:line="276" w:lineRule="auto"/>
        <w:jc w:val="both"/>
        <w:rPr>
          <w:rFonts w:ascii="Arial" w:hAnsi="Arial" w:cs="Arial"/>
          <w:szCs w:val="20"/>
          <w:lang w:val="en-US"/>
        </w:rPr>
      </w:pPr>
    </w:p>
    <w:p w:rsidR="000515E3" w:rsidRDefault="00E90C37">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rsidR="000515E3" w:rsidRDefault="000515E3">
      <w:pPr>
        <w:spacing w:line="276" w:lineRule="auto"/>
        <w:rPr>
          <w:rFonts w:ascii="Arial" w:hAnsi="Arial" w:cs="Arial"/>
          <w:szCs w:val="20"/>
          <w:lang w:val="en-US"/>
        </w:rPr>
      </w:pPr>
    </w:p>
    <w:p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0515E3" w:rsidRDefault="000515E3">
      <w:pPr>
        <w:spacing w:line="276" w:lineRule="auto"/>
        <w:jc w:val="center"/>
        <w:rPr>
          <w:rFonts w:ascii="Arial" w:eastAsia="Times New Roman" w:hAnsi="Arial" w:cs="Arial"/>
          <w:szCs w:val="20"/>
          <w:lang w:val="en-US" w:eastAsia="fr-FR"/>
        </w:rPr>
      </w:pPr>
    </w:p>
    <w:p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rsidR="000515E3" w:rsidRDefault="000515E3">
      <w:pPr>
        <w:spacing w:line="276" w:lineRule="auto"/>
        <w:jc w:val="center"/>
        <w:rPr>
          <w:rFonts w:ascii="Arial" w:eastAsia="Times New Roman" w:hAnsi="Arial" w:cs="Arial"/>
          <w:szCs w:val="20"/>
          <w:lang w:val="en-US" w:eastAsia="fr-FR"/>
        </w:rPr>
      </w:pPr>
    </w:p>
    <w:p w:rsidR="000515E3" w:rsidRDefault="000515E3">
      <w:pPr>
        <w:spacing w:line="276" w:lineRule="auto"/>
        <w:rPr>
          <w:rFonts w:ascii="Arial" w:hAnsi="Arial" w:cs="Arial"/>
          <w:szCs w:val="20"/>
          <w:lang w:val="en-US"/>
        </w:rPr>
      </w:pPr>
    </w:p>
    <w:p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0515E3" w:rsidRDefault="000515E3">
      <w:pPr>
        <w:spacing w:line="276" w:lineRule="auto"/>
        <w:jc w:val="center"/>
        <w:rPr>
          <w:rFonts w:ascii="Arial" w:eastAsia="Times New Roman" w:hAnsi="Arial" w:cs="Arial"/>
          <w:szCs w:val="20"/>
          <w:lang w:val="en-US" w:eastAsia="fr-FR"/>
        </w:rPr>
      </w:pPr>
    </w:p>
    <w:p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 xml:space="preserve">and </w:t>
      </w:r>
    </w:p>
    <w:p w:rsidR="000515E3" w:rsidRDefault="000515E3">
      <w:pPr>
        <w:spacing w:line="276" w:lineRule="auto"/>
        <w:jc w:val="center"/>
        <w:rPr>
          <w:rFonts w:ascii="Arial" w:eastAsia="Times New Roman" w:hAnsi="Arial" w:cs="Arial"/>
          <w:szCs w:val="20"/>
          <w:lang w:val="en-US" w:eastAsia="fr-FR"/>
        </w:rPr>
      </w:pPr>
    </w:p>
    <w:p w:rsidR="000515E3" w:rsidRDefault="000515E3">
      <w:pPr>
        <w:spacing w:line="276" w:lineRule="auto"/>
        <w:rPr>
          <w:rFonts w:ascii="Arial" w:hAnsi="Arial" w:cs="Arial"/>
          <w:szCs w:val="20"/>
          <w:lang w:val="en-US"/>
        </w:rPr>
      </w:pPr>
    </w:p>
    <w:p w:rsidR="000515E3" w:rsidRDefault="00E90C37">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0515E3" w:rsidRDefault="000515E3">
      <w:pPr>
        <w:spacing w:line="276" w:lineRule="auto"/>
        <w:rPr>
          <w:rFonts w:ascii="Arial" w:eastAsia="Times New Roman" w:hAnsi="Arial" w:cs="Arial"/>
          <w:szCs w:val="20"/>
          <w:lang w:val="en-US" w:eastAsia="fr-FR"/>
        </w:rPr>
      </w:pPr>
    </w:p>
    <w:p w:rsidR="000515E3" w:rsidRDefault="000515E3">
      <w:pPr>
        <w:spacing w:after="120" w:line="276" w:lineRule="auto"/>
        <w:jc w:val="center"/>
        <w:rPr>
          <w:rFonts w:ascii="Arial" w:hAnsi="Arial" w:cs="Arial"/>
          <w:szCs w:val="20"/>
          <w:lang w:val="en-GB"/>
        </w:rPr>
      </w:pPr>
    </w:p>
    <w:p w:rsidR="000515E3" w:rsidRDefault="000515E3">
      <w:pPr>
        <w:spacing w:after="120" w:line="276" w:lineRule="auto"/>
        <w:rPr>
          <w:rFonts w:ascii="Arial" w:hAnsi="Arial" w:cs="Arial"/>
          <w:szCs w:val="20"/>
          <w:lang w:val="en-GB"/>
        </w:rPr>
      </w:pPr>
    </w:p>
    <w:p w:rsidR="000515E3" w:rsidRDefault="00E90C37">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rsidR="000515E3" w:rsidRDefault="000515E3">
      <w:pPr>
        <w:spacing w:line="276" w:lineRule="auto"/>
        <w:jc w:val="both"/>
        <w:rPr>
          <w:rFonts w:ascii="Arial" w:hAnsi="Arial" w:cs="Arial"/>
          <w:i/>
          <w:szCs w:val="20"/>
          <w:lang w:val="en-US"/>
        </w:rPr>
      </w:pPr>
    </w:p>
    <w:p w:rsidR="000515E3" w:rsidRDefault="000515E3">
      <w:pPr>
        <w:spacing w:line="276" w:lineRule="auto"/>
        <w:jc w:val="both"/>
        <w:rPr>
          <w:rFonts w:ascii="Arial" w:hAnsi="Arial" w:cs="Arial"/>
          <w:i/>
          <w:szCs w:val="20"/>
          <w:lang w:val="en-US"/>
        </w:rPr>
      </w:pPr>
    </w:p>
    <w:p w:rsidR="000515E3" w:rsidRDefault="00E90C37">
      <w:pPr>
        <w:spacing w:line="276" w:lineRule="auto"/>
        <w:jc w:val="both"/>
        <w:rPr>
          <w:rFonts w:ascii="Arial" w:hAnsi="Arial" w:cs="Arial"/>
          <w:b/>
          <w:szCs w:val="20"/>
          <w:lang w:val="en-US"/>
        </w:rPr>
      </w:pPr>
      <w:r>
        <w:rPr>
          <w:rFonts w:ascii="Arial" w:hAnsi="Arial" w:cs="Arial"/>
          <w:b/>
          <w:szCs w:val="20"/>
          <w:lang w:val="en-US"/>
        </w:rPr>
        <w:t>WHEREAS</w:t>
      </w:r>
    </w:p>
    <w:p w:rsidR="000515E3" w:rsidRDefault="000515E3">
      <w:pPr>
        <w:spacing w:line="276" w:lineRule="auto"/>
        <w:jc w:val="both"/>
        <w:rPr>
          <w:rFonts w:ascii="Arial" w:hAnsi="Arial" w:cs="Arial"/>
          <w:i/>
          <w:szCs w:val="20"/>
          <w:lang w:val="en-US"/>
        </w:rPr>
      </w:pPr>
    </w:p>
    <w:p w:rsidR="000515E3" w:rsidRDefault="00E90C37">
      <w:pPr>
        <w:numPr>
          <w:ilvl w:val="0"/>
          <w:numId w:val="2"/>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xml:space="preserve">] for their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 xml:space="preserve">A PARTY providing DATA to another PARTY under this Agreement shall be considered a PROVIDER for the purposes of this Agreement. A PARTY receiving DATA from another PARTY under this Agreement </w:t>
      </w:r>
      <w:r>
        <w:rPr>
          <w:rFonts w:ascii="Arial" w:hAnsi="Arial" w:cs="Arial"/>
          <w:szCs w:val="20"/>
          <w:lang w:val="en-GB"/>
        </w:rPr>
        <w:t>shall be considered a RECIPIENT for the purposes of this Agreement.</w:t>
      </w:r>
    </w:p>
    <w:p w:rsidR="000515E3" w:rsidRDefault="000515E3">
      <w:pPr>
        <w:spacing w:line="276" w:lineRule="auto"/>
        <w:ind w:left="360"/>
        <w:jc w:val="both"/>
        <w:rPr>
          <w:rFonts w:ascii="Arial" w:hAnsi="Arial" w:cs="Arial"/>
          <w:szCs w:val="20"/>
          <w:lang w:val="en-US"/>
        </w:rPr>
      </w:pPr>
    </w:p>
    <w:p w:rsidR="000515E3" w:rsidRDefault="00E90C37">
      <w:pPr>
        <w:numPr>
          <w:ilvl w:val="0"/>
          <w:numId w:val="2"/>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lang w:val="en-US"/>
        </w:rPr>
        <w:t xml:space="preserve">data on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rsidR="000515E3" w:rsidRDefault="000515E3">
      <w:pPr>
        <w:spacing w:line="276" w:lineRule="auto"/>
        <w:ind w:left="360"/>
        <w:jc w:val="right"/>
        <w:rPr>
          <w:rFonts w:ascii="Arial" w:hAnsi="Arial" w:cs="Arial"/>
          <w:szCs w:val="20"/>
          <w:lang w:val="en-US"/>
        </w:rPr>
      </w:pPr>
    </w:p>
    <w:p w:rsidR="000515E3" w:rsidRDefault="00E90C37">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w:t>
      </w:r>
      <w:r>
        <w:rPr>
          <w:rFonts w:ascii="Arial" w:hAnsi="Arial" w:cs="Arial"/>
          <w:color w:val="000000"/>
          <w:szCs w:val="20"/>
          <w:highlight w:val="lightGray"/>
          <w:lang w:val="en-US"/>
        </w:rPr>
        <w:t>_________________</w:t>
      </w:r>
      <w:r>
        <w:rPr>
          <w:rFonts w:ascii="Arial" w:hAnsi="Arial" w:cs="Arial"/>
          <w:color w:val="000000"/>
          <w:szCs w:val="20"/>
          <w:lang w:val="en-US"/>
        </w:rPr>
        <w:t xml:space="preserve"> </w:t>
      </w:r>
      <w:r>
        <w:rPr>
          <w:rFonts w:ascii="Arial" w:hAnsi="Arial" w:cs="Arial"/>
          <w:color w:val="000000" w:themeColor="text1"/>
          <w:szCs w:val="20"/>
          <w:lang w:val="en-US"/>
        </w:rPr>
        <w:t>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rsidR="000515E3" w:rsidRDefault="000515E3">
      <w:pPr>
        <w:spacing w:line="276" w:lineRule="auto"/>
        <w:jc w:val="both"/>
        <w:rPr>
          <w:rFonts w:ascii="Arial" w:hAnsi="Arial" w:cs="Arial"/>
          <w:i/>
          <w:szCs w:val="20"/>
          <w:lang w:val="en-US"/>
        </w:rPr>
      </w:pPr>
    </w:p>
    <w:p w:rsidR="000515E3" w:rsidRDefault="000515E3">
      <w:pPr>
        <w:spacing w:line="276" w:lineRule="auto"/>
        <w:jc w:val="both"/>
        <w:rPr>
          <w:rFonts w:ascii="Arial" w:hAnsi="Arial" w:cs="Arial"/>
          <w:i/>
          <w:szCs w:val="20"/>
          <w:lang w:val="en-US"/>
        </w:rPr>
      </w:pPr>
    </w:p>
    <w:p w:rsidR="000515E3" w:rsidRDefault="00E90C37">
      <w:pPr>
        <w:spacing w:line="276" w:lineRule="auto"/>
        <w:jc w:val="both"/>
        <w:rPr>
          <w:rFonts w:ascii="Arial" w:hAnsi="Arial" w:cs="Arial"/>
          <w:b/>
          <w:szCs w:val="20"/>
          <w:lang w:val="en-US"/>
        </w:rPr>
      </w:pPr>
      <w:r>
        <w:rPr>
          <w:rFonts w:ascii="Arial" w:hAnsi="Arial" w:cs="Arial"/>
          <w:b/>
          <w:szCs w:val="20"/>
          <w:lang w:val="en-US"/>
        </w:rPr>
        <w:t xml:space="preserve">I. Definitions </w:t>
      </w:r>
    </w:p>
    <w:p w:rsidR="000515E3" w:rsidRDefault="000515E3">
      <w:pPr>
        <w:spacing w:line="276" w:lineRule="auto"/>
        <w:jc w:val="both"/>
        <w:rPr>
          <w:rFonts w:ascii="Arial" w:hAnsi="Arial" w:cs="Arial"/>
          <w:b/>
          <w:color w:val="000000"/>
          <w:szCs w:val="20"/>
          <w:lang w:val="en-US"/>
        </w:rPr>
      </w:pPr>
    </w:p>
    <w:p w:rsidR="000515E3" w:rsidRDefault="00E90C37">
      <w:pPr>
        <w:pStyle w:val="CommentText"/>
        <w:rPr>
          <w:rFonts w:ascii="Arial" w:hAnsi="Arial" w:cs="Arial"/>
        </w:rPr>
      </w:pPr>
      <w:r>
        <w:rPr>
          <w:rFonts w:ascii="Arial" w:hAnsi="Arial" w:cs="Arial"/>
          <w:color w:val="000000" w:themeColor="text1"/>
          <w:lang w:val="en-US"/>
        </w:rPr>
        <w:t>Unless defined below, terms shall have the meaning described in the applicable law; in case there is no definition in the law, the SPHN Glossary (</w:t>
      </w:r>
      <w:hyperlink r:id="rId7" w:history="1">
        <w:r>
          <w:rPr>
            <w:rStyle w:val="Hyperlink"/>
            <w:rFonts w:ascii="Arial" w:hAnsi="Arial" w:cs="Arial"/>
          </w:rPr>
          <w:t>https://sphn.ch/document/sphn-glossary/</w:t>
        </w:r>
      </w:hyperlink>
      <w:r>
        <w:rPr>
          <w:rFonts w:ascii="Arial" w:hAnsi="Arial" w:cs="Arial"/>
        </w:rPr>
        <w:t>)</w:t>
      </w:r>
    </w:p>
    <w:p w:rsidR="000515E3" w:rsidRDefault="00E90C37">
      <w:pPr>
        <w:pStyle w:val="CommentText"/>
        <w:rPr>
          <w:rFonts w:ascii="Arial" w:hAnsi="Arial" w:cs="Arial"/>
        </w:rPr>
      </w:pPr>
      <w:r>
        <w:rPr>
          <w:rFonts w:ascii="Arial" w:hAnsi="Arial" w:cs="Arial"/>
          <w:color w:val="000000" w:themeColor="text1"/>
          <w:lang w:val="en-US"/>
        </w:rPr>
        <w:t xml:space="preserve">definition shall apply. </w:t>
      </w:r>
    </w:p>
    <w:p w:rsidR="000515E3" w:rsidRDefault="000515E3">
      <w:pPr>
        <w:spacing w:line="276" w:lineRule="auto"/>
        <w:jc w:val="both"/>
        <w:rPr>
          <w:rFonts w:ascii="Arial" w:hAnsi="Arial" w:cs="Arial"/>
          <w:color w:val="000000"/>
          <w:szCs w:val="20"/>
          <w:lang w:val="en-US"/>
        </w:rPr>
      </w:pPr>
    </w:p>
    <w:p w:rsidR="000515E3" w:rsidRDefault="00E90C37">
      <w:pPr>
        <w:spacing w:line="276" w:lineRule="auto"/>
        <w:jc w:val="both"/>
        <w:rPr>
          <w:rFonts w:ascii="Arial" w:hAnsi="Arial" w:cs="Arial"/>
          <w:color w:val="000000"/>
          <w:szCs w:val="20"/>
          <w:lang w:val="en-US"/>
        </w:rPr>
      </w:pPr>
      <w:r>
        <w:rPr>
          <w:rFonts w:ascii="Arial" w:hAnsi="Arial" w:cs="Arial"/>
          <w:color w:val="000000" w:themeColor="text1"/>
          <w:szCs w:val="20"/>
          <w:lang w:val="en-US"/>
        </w:rPr>
        <w:lastRenderedPageBreak/>
        <w:t>For the purpose of this Agreement, capitalized terms, whether used in singular or plural form, shall have the following meaning:</w:t>
      </w:r>
    </w:p>
    <w:p w:rsidR="000515E3" w:rsidRDefault="000515E3">
      <w:pPr>
        <w:spacing w:line="276" w:lineRule="auto"/>
        <w:jc w:val="both"/>
        <w:rPr>
          <w:rFonts w:ascii="Arial" w:hAnsi="Arial" w:cs="Arial"/>
          <w:color w:val="EEA63D"/>
          <w:szCs w:val="20"/>
          <w:lang w:val="en-US"/>
        </w:rPr>
      </w:pPr>
    </w:p>
    <w:p w:rsidR="000515E3" w:rsidRDefault="00E90C37">
      <w:pPr>
        <w:pStyle w:val="ListParagraph"/>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BACKG</w:t>
      </w:r>
      <w:r>
        <w:rPr>
          <w:rFonts w:ascii="Arial" w:hAnsi="Arial" w:cs="Arial"/>
          <w:b/>
          <w:color w:val="000000" w:themeColor="text1"/>
          <w:szCs w:val="20"/>
          <w:lang w:val="en-US"/>
        </w:rPr>
        <w:t>ROUND INTELLECTUAL PROPERTY (BACKGROUND IP)</w:t>
      </w:r>
      <w:r>
        <w:rPr>
          <w:rFonts w:ascii="Arial" w:hAnsi="Arial" w:cs="Arial"/>
          <w:color w:val="000000" w:themeColor="text1"/>
          <w:szCs w:val="20"/>
          <w:lang w:val="en-US"/>
        </w:rPr>
        <w:t>: shall have the meaning set forth in Section V below.</w:t>
      </w:r>
    </w:p>
    <w:p w:rsidR="000515E3" w:rsidRDefault="000515E3">
      <w:pPr>
        <w:pStyle w:val="ListParagraph"/>
        <w:spacing w:line="276" w:lineRule="auto"/>
        <w:jc w:val="both"/>
        <w:rPr>
          <w:rFonts w:ascii="Arial" w:hAnsi="Arial" w:cs="Arial"/>
          <w:b/>
          <w:szCs w:val="20"/>
          <w:lang w:val="en-US"/>
        </w:rPr>
      </w:pPr>
    </w:p>
    <w:p w:rsidR="000515E3" w:rsidRDefault="00E90C37">
      <w:pPr>
        <w:pStyle w:val="ListParagraph"/>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rsidR="000515E3" w:rsidRDefault="000515E3">
      <w:pPr>
        <w:spacing w:line="276" w:lineRule="auto"/>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rsidR="000515E3" w:rsidRDefault="000515E3">
      <w:pPr>
        <w:spacing w:line="276" w:lineRule="auto"/>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w:t>
      </w:r>
      <w:r>
        <w:rPr>
          <w:rFonts w:ascii="Arial" w:hAnsi="Arial" w:cs="Arial"/>
          <w:color w:val="000000"/>
          <w:szCs w:val="20"/>
          <w:lang w:val="en-US"/>
        </w:rPr>
        <w:t xml:space="preserve">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rsidR="000515E3" w:rsidRDefault="000515E3">
      <w:pPr>
        <w:spacing w:line="276" w:lineRule="auto"/>
        <w:jc w:val="both"/>
        <w:rPr>
          <w:rFonts w:ascii="Arial" w:hAnsi="Arial" w:cs="Arial"/>
          <w:b/>
          <w:szCs w:val="20"/>
          <w:lang w:val="en-US"/>
        </w:rPr>
      </w:pPr>
    </w:p>
    <w:p w:rsidR="000515E3" w:rsidRDefault="00E90C37">
      <w:pPr>
        <w:numPr>
          <w:ilvl w:val="0"/>
          <w:numId w:val="3"/>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rsidR="000515E3" w:rsidRDefault="000515E3">
      <w:pPr>
        <w:spacing w:line="276" w:lineRule="auto"/>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EFFECTIVE DATE</w:t>
      </w:r>
      <w:r>
        <w:rPr>
          <w:rFonts w:ascii="Arial" w:hAnsi="Arial" w:cs="Arial"/>
          <w:szCs w:val="20"/>
          <w:lang w:val="en-US"/>
        </w:rPr>
        <w:t>: means the date when the first PARTY signs this Agreement.</w:t>
      </w:r>
    </w:p>
    <w:p w:rsidR="000515E3" w:rsidRDefault="000515E3">
      <w:pPr>
        <w:spacing w:line="276" w:lineRule="auto"/>
        <w:jc w:val="both"/>
        <w:rPr>
          <w:rFonts w:ascii="Arial" w:hAnsi="Arial" w:cs="Arial"/>
          <w:b/>
          <w:szCs w:val="20"/>
          <w:lang w:val="en-US"/>
        </w:rPr>
      </w:pPr>
    </w:p>
    <w:p w:rsidR="000515E3" w:rsidRDefault="00E90C37">
      <w:pPr>
        <w:pStyle w:val="ListParagraph"/>
        <w:numPr>
          <w:ilvl w:val="0"/>
          <w:numId w:val="3"/>
        </w:numPr>
        <w:spacing w:line="276" w:lineRule="auto"/>
        <w:jc w:val="both"/>
        <w:rPr>
          <w:rFonts w:ascii="Arial" w:hAnsi="Arial" w:cs="Arial"/>
          <w:szCs w:val="20"/>
          <w:lang w:val="en-US"/>
        </w:rPr>
      </w:pPr>
      <w:r>
        <w:rPr>
          <w:rFonts w:ascii="Arial" w:hAnsi="Arial" w:cs="Arial"/>
          <w:b/>
          <w:color w:val="000000" w:themeColor="text1"/>
          <w:szCs w:val="20"/>
          <w:lang w:val="en-US"/>
        </w:rPr>
        <w:t>FOREGROUND</w:t>
      </w:r>
      <w:r>
        <w:rPr>
          <w:rFonts w:ascii="Arial" w:hAnsi="Arial" w:cs="Arial"/>
          <w:b/>
          <w:color w:val="000000" w:themeColor="text1"/>
          <w:szCs w:val="20"/>
          <w:lang w:val="en-US"/>
        </w:rPr>
        <w:t xml:space="preserve"> INTELLECTUAL PROPERTY (FOREGROUND IP)</w:t>
      </w:r>
      <w:r>
        <w:rPr>
          <w:rFonts w:ascii="Arial" w:hAnsi="Arial" w:cs="Arial"/>
          <w:color w:val="000000" w:themeColor="text1"/>
          <w:szCs w:val="20"/>
          <w:lang w:val="en-US"/>
        </w:rPr>
        <w:t>: shall have the meaning set forth in Section V below.</w:t>
      </w:r>
    </w:p>
    <w:p w:rsidR="000515E3" w:rsidRDefault="000515E3">
      <w:pPr>
        <w:spacing w:line="276" w:lineRule="auto"/>
        <w:jc w:val="both"/>
        <w:rPr>
          <w:rFonts w:ascii="Arial" w:hAnsi="Arial" w:cs="Arial"/>
          <w:i/>
          <w:color w:val="000000"/>
          <w:szCs w:val="20"/>
          <w:lang w:val="en-US"/>
        </w:rPr>
      </w:pPr>
    </w:p>
    <w:p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rsidR="000515E3" w:rsidRDefault="000515E3">
      <w:pPr>
        <w:spacing w:line="276" w:lineRule="auto"/>
        <w:ind w:left="720"/>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mea</w:t>
      </w:r>
      <w:r>
        <w:rPr>
          <w:rFonts w:ascii="Arial" w:hAnsi="Arial" w:cs="Arial"/>
          <w:szCs w:val="20"/>
          <w:lang w:val="en-US"/>
        </w:rPr>
        <w:t xml:space="preserve">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rsidR="000515E3" w:rsidRDefault="000515E3">
      <w:pPr>
        <w:spacing w:line="276" w:lineRule="auto"/>
        <w:ind w:left="720"/>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rsidR="000515E3" w:rsidRDefault="000515E3">
      <w:pPr>
        <w:spacing w:line="276" w:lineRule="auto"/>
        <w:ind w:left="720"/>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rsidR="000515E3" w:rsidRDefault="000515E3">
      <w:pPr>
        <w:spacing w:line="276" w:lineRule="auto"/>
        <w:ind w:left="720"/>
        <w:jc w:val="both"/>
        <w:rPr>
          <w:rFonts w:ascii="Arial" w:hAnsi="Arial" w:cs="Arial"/>
          <w:b/>
          <w:szCs w:val="20"/>
          <w:lang w:val="en-US"/>
        </w:rPr>
      </w:pPr>
    </w:p>
    <w:p w:rsidR="000515E3" w:rsidRDefault="00E90C37">
      <w:pPr>
        <w:numPr>
          <w:ilvl w:val="0"/>
          <w:numId w:val="3"/>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xml:space="preserve">: means without limitation any output of the RESEARCH such as invention, data, software, algorithms, </w:t>
      </w:r>
      <w:r>
        <w:rPr>
          <w:rFonts w:ascii="Arial" w:hAnsi="Arial" w:cs="Arial"/>
          <w:szCs w:val="20"/>
          <w:lang w:val="en-US"/>
        </w:rPr>
        <w:t>knowledge, know-how or information that is generated in the RESEARCH, whatever its form or nature, whether or not it can be protected, as well as any rights attached to it, including INTELLECTUAL PROPERTY RIGHTS.</w:t>
      </w:r>
    </w:p>
    <w:p w:rsidR="000515E3" w:rsidRDefault="000515E3">
      <w:pPr>
        <w:spacing w:line="276" w:lineRule="auto"/>
        <w:jc w:val="both"/>
        <w:rPr>
          <w:rFonts w:ascii="Arial" w:hAnsi="Arial" w:cs="Arial"/>
          <w:b/>
          <w:szCs w:val="20"/>
          <w:lang w:val="en-US"/>
        </w:rPr>
      </w:pPr>
    </w:p>
    <w:p w:rsidR="000515E3" w:rsidRDefault="000515E3">
      <w:pPr>
        <w:spacing w:line="276" w:lineRule="auto"/>
        <w:jc w:val="both"/>
        <w:rPr>
          <w:rFonts w:ascii="Arial" w:hAnsi="Arial" w:cs="Arial"/>
          <w:i/>
          <w:szCs w:val="20"/>
          <w:lang w:val="en-US"/>
        </w:rPr>
      </w:pPr>
    </w:p>
    <w:p w:rsidR="000515E3" w:rsidRDefault="00E90C37">
      <w:pPr>
        <w:spacing w:line="276" w:lineRule="auto"/>
        <w:jc w:val="both"/>
        <w:rPr>
          <w:rFonts w:ascii="Arial" w:hAnsi="Arial" w:cs="Arial"/>
          <w:szCs w:val="20"/>
          <w:lang w:val="en-US"/>
        </w:rPr>
      </w:pPr>
      <w:r>
        <w:rPr>
          <w:rFonts w:ascii="Arial" w:hAnsi="Arial" w:cs="Arial"/>
          <w:b/>
          <w:bCs/>
          <w:color w:val="000000"/>
          <w:szCs w:val="20"/>
          <w:lang w:val="en-US"/>
        </w:rPr>
        <w:t>II. DATA Provision</w:t>
      </w:r>
    </w:p>
    <w:p w:rsidR="000515E3" w:rsidRDefault="000515E3">
      <w:pPr>
        <w:spacing w:line="276" w:lineRule="auto"/>
        <w:jc w:val="both"/>
        <w:rPr>
          <w:rFonts w:ascii="Arial" w:hAnsi="Arial" w:cs="Arial"/>
          <w:szCs w:val="20"/>
          <w:lang w:val="en-US"/>
        </w:rPr>
      </w:pPr>
    </w:p>
    <w:p w:rsidR="000515E3" w:rsidRDefault="00E90C37">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Nodes substantially in the form as specified in Annex III (DTPA).</w:t>
      </w:r>
    </w:p>
    <w:p w:rsidR="000515E3" w:rsidRDefault="000515E3">
      <w:pPr>
        <w:spacing w:line="276" w:lineRule="auto"/>
        <w:ind w:left="720"/>
        <w:jc w:val="both"/>
        <w:rPr>
          <w:rFonts w:ascii="Arial" w:hAnsi="Arial" w:cs="Arial"/>
          <w:szCs w:val="20"/>
          <w:lang w:val="en-US"/>
        </w:rPr>
      </w:pPr>
    </w:p>
    <w:p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w:t>
      </w:r>
      <w:r>
        <w:rPr>
          <w:rFonts w:ascii="Arial" w:hAnsi="Arial" w:cs="Arial"/>
          <w:szCs w:val="20"/>
          <w:lang w:val="en-US"/>
        </w:rPr>
        <w:t xml:space="preserve">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III.</w:t>
      </w:r>
      <w:r>
        <w:rPr>
          <w:rFonts w:ascii="Arial" w:hAnsi="Arial" w:cs="Arial"/>
          <w:szCs w:val="20"/>
          <w:lang w:val="en-GB"/>
        </w:rPr>
        <w:t xml:space="preserve"> </w:t>
      </w:r>
      <w:r>
        <w:rPr>
          <w:rFonts w:ascii="Arial" w:hAnsi="Arial" w:cs="Arial"/>
          <w:szCs w:val="20"/>
          <w:lang w:val="en-US"/>
        </w:rPr>
        <w:t>The RECIPIENT shall not have the key.</w:t>
      </w:r>
    </w:p>
    <w:p w:rsidR="000515E3" w:rsidRDefault="000515E3">
      <w:pPr>
        <w:spacing w:line="276" w:lineRule="auto"/>
        <w:ind w:left="720"/>
        <w:jc w:val="both"/>
        <w:rPr>
          <w:rFonts w:ascii="Arial" w:hAnsi="Arial" w:cs="Arial"/>
          <w:szCs w:val="20"/>
          <w:lang w:val="en-US"/>
        </w:rPr>
      </w:pPr>
    </w:p>
    <w:p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lastRenderedPageBreak/>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and tha</w:t>
      </w:r>
      <w:r>
        <w:rPr>
          <w:rFonts w:ascii="Arial" w:hAnsi="Arial" w:cs="Arial"/>
          <w:color w:val="000000" w:themeColor="text1"/>
          <w:szCs w:val="20"/>
          <w:lang w:val="en-US"/>
        </w:rPr>
        <w:t xml:space="preserve">t all necessary consents and/or authorizations for the transfer and/or use of the </w:t>
      </w:r>
      <w:r>
        <w:rPr>
          <w:rFonts w:ascii="Arial" w:hAnsi="Arial" w:cs="Arial"/>
          <w:szCs w:val="20"/>
          <w:lang w:val="en-US"/>
        </w:rPr>
        <w:t xml:space="preserve">DATA to/by the RECIPIENT have been obtained. </w:t>
      </w:r>
    </w:p>
    <w:p w:rsidR="000515E3" w:rsidRDefault="000515E3">
      <w:pPr>
        <w:pStyle w:val="ListParagraph"/>
        <w:spacing w:line="276" w:lineRule="auto"/>
        <w:jc w:val="both"/>
        <w:rPr>
          <w:rFonts w:ascii="Arial" w:hAnsi="Arial" w:cs="Arial"/>
          <w:bCs/>
          <w:szCs w:val="20"/>
          <w:lang w:val="en-US"/>
        </w:rPr>
      </w:pPr>
    </w:p>
    <w:p w:rsidR="000515E3" w:rsidRDefault="00E90C37">
      <w:pPr>
        <w:numPr>
          <w:ilvl w:val="0"/>
          <w:numId w:val="4"/>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rsidR="000515E3" w:rsidRDefault="000515E3">
      <w:pPr>
        <w:pStyle w:val="ListParagraph"/>
        <w:spacing w:line="276" w:lineRule="auto"/>
        <w:jc w:val="both"/>
        <w:rPr>
          <w:rFonts w:ascii="Arial" w:hAnsi="Arial" w:cs="Arial"/>
          <w:bCs/>
          <w:color w:val="000000"/>
          <w:szCs w:val="20"/>
          <w:lang w:val="en-US"/>
        </w:rPr>
      </w:pPr>
    </w:p>
    <w:p w:rsidR="000515E3" w:rsidRDefault="00E90C37">
      <w:pPr>
        <w:numPr>
          <w:ilvl w:val="0"/>
          <w:numId w:val="4"/>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rsidR="000515E3" w:rsidRDefault="000515E3">
      <w:pPr>
        <w:keepNext/>
        <w:spacing w:line="240" w:lineRule="auto"/>
        <w:jc w:val="both"/>
        <w:rPr>
          <w:rFonts w:ascii="Arial" w:hAnsi="Arial" w:cs="Arial"/>
          <w:b/>
          <w:szCs w:val="20"/>
          <w:lang w:val="en-US"/>
        </w:rPr>
      </w:pPr>
    </w:p>
    <w:p w:rsidR="000515E3" w:rsidRDefault="00E90C37">
      <w:pPr>
        <w:keepNext/>
        <w:spacing w:line="240" w:lineRule="auto"/>
        <w:jc w:val="both"/>
        <w:rPr>
          <w:rFonts w:ascii="Arial" w:hAnsi="Arial" w:cs="Arial"/>
          <w:b/>
          <w:bCs/>
          <w:szCs w:val="20"/>
          <w:lang w:val="en-US"/>
        </w:rPr>
      </w:pPr>
      <w:r>
        <w:rPr>
          <w:rFonts w:ascii="Arial" w:hAnsi="Arial" w:cs="Arial"/>
          <w:b/>
          <w:szCs w:val="20"/>
          <w:lang w:val="en-US"/>
        </w:rPr>
        <w:t>III. DATA Processing</w:t>
      </w:r>
    </w:p>
    <w:p w:rsidR="000515E3" w:rsidRDefault="000515E3">
      <w:pPr>
        <w:rPr>
          <w:rFonts w:ascii="Arial" w:hAnsi="Arial" w:cs="Arial"/>
          <w:szCs w:val="20"/>
          <w:lang w:val="en-US"/>
        </w:rPr>
      </w:pPr>
    </w:p>
    <w:p w:rsidR="000515E3" w:rsidRDefault="00E90C37">
      <w:pPr>
        <w:keepNext/>
        <w:numPr>
          <w:ilvl w:val="0"/>
          <w:numId w:val="5"/>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The RECIPIENT and the RECIPIENT’S PROJECT LEADER agree that the DATA: (a) is to be used onl</w:t>
      </w:r>
      <w:r>
        <w:rPr>
          <w:rFonts w:ascii="Arial" w:hAnsi="Arial" w:cs="Arial"/>
          <w:szCs w:val="20"/>
          <w:lang w:val="en-US"/>
        </w:rPr>
        <w:t xml:space="preserve">y for the academic purposes as described in the plan on the RESEARCH;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p>
    <w:p w:rsidR="000515E3" w:rsidRDefault="000515E3">
      <w:pPr>
        <w:spacing w:line="276" w:lineRule="auto"/>
        <w:jc w:val="both"/>
        <w:rPr>
          <w:rFonts w:ascii="Arial" w:hAnsi="Arial" w:cs="Arial"/>
          <w:color w:val="000000"/>
          <w:szCs w:val="20"/>
          <w:lang w:val="en-US"/>
        </w:rPr>
      </w:pPr>
    </w:p>
    <w:p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rsidR="000515E3" w:rsidRDefault="000515E3">
      <w:pPr>
        <w:spacing w:line="276" w:lineRule="auto"/>
        <w:ind w:left="720"/>
        <w:jc w:val="both"/>
        <w:rPr>
          <w:rFonts w:ascii="Arial" w:hAnsi="Arial" w:cs="Arial"/>
          <w:color w:val="000000"/>
          <w:szCs w:val="20"/>
          <w:lang w:val="en-US"/>
        </w:rPr>
      </w:pPr>
    </w:p>
    <w:p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w:t>
      </w:r>
      <w:r>
        <w:rPr>
          <w:rFonts w:ascii="Arial" w:hAnsi="Arial" w:cs="Arial"/>
          <w:color w:val="000000" w:themeColor="text1"/>
          <w:szCs w:val="20"/>
          <w:lang w:val="en-US"/>
        </w:rPr>
        <w:t xml:space="preserve">al measures (‘integrity and confidentiality’), </w:t>
      </w:r>
      <w:r>
        <w:rPr>
          <w:rFonts w:ascii="Arial" w:hAnsi="Arial" w:cs="Arial"/>
          <w:color w:val="000000" w:themeColor="text1"/>
          <w:szCs w:val="20"/>
          <w:lang w:val="en-GB"/>
        </w:rPr>
        <w:t xml:space="preserve">as further described in </w:t>
      </w:r>
      <w:r>
        <w:rPr>
          <w:rFonts w:ascii="Arial" w:hAnsi="Arial" w:cs="Arial"/>
          <w:b/>
          <w:color w:val="000000" w:themeColor="text1"/>
          <w:szCs w:val="20"/>
          <w:lang w:val="en-GB"/>
        </w:rPr>
        <w:t>Annex IV</w:t>
      </w:r>
      <w:r>
        <w:rPr>
          <w:rFonts w:ascii="Arial" w:hAnsi="Arial" w:cs="Arial"/>
          <w:color w:val="000000" w:themeColor="text1"/>
          <w:szCs w:val="20"/>
          <w:lang w:val="en-GB"/>
        </w:rPr>
        <w:t>,</w:t>
      </w:r>
      <w:r>
        <w:rPr>
          <w:rFonts w:ascii="Arial" w:hAnsi="Arial" w:cs="Arial"/>
          <w:color w:val="000000" w:themeColor="text1"/>
          <w:szCs w:val="20"/>
          <w:lang w:val="en-US"/>
        </w:rPr>
        <w:t xml:space="preserve"> as well as in the “</w:t>
      </w:r>
      <w:r>
        <w:rPr>
          <w:rFonts w:ascii="Arial" w:hAnsi="Arial" w:cs="Arial"/>
          <w:i/>
          <w:color w:val="000000" w:themeColor="text1"/>
          <w:szCs w:val="20"/>
          <w:lang w:val="en-US"/>
        </w:rPr>
        <w:t>Ethical Framework for Responsible Data Processing in Personalized Health Research</w:t>
      </w:r>
      <w:r>
        <w:rPr>
          <w:rFonts w:ascii="Arial" w:hAnsi="Arial" w:cs="Arial"/>
          <w:color w:val="000000" w:themeColor="text1"/>
          <w:szCs w:val="20"/>
          <w:lang w:val="en-US"/>
        </w:rPr>
        <w:t>” and in the</w:t>
      </w:r>
      <w:r>
        <w:rPr>
          <w:rFonts w:ascii="Arial" w:hAnsi="Arial" w:cs="Arial"/>
          <w:i/>
          <w:color w:val="000000" w:themeColor="text1"/>
          <w:szCs w:val="20"/>
          <w:lang w:val="en-US"/>
        </w:rPr>
        <w:t xml:space="preserve"> “SPHN Information Security Policy</w:t>
      </w:r>
      <w:r>
        <w:rPr>
          <w:rFonts w:ascii="Arial" w:hAnsi="Arial" w:cs="Arial"/>
          <w:color w:val="000000" w:themeColor="text1"/>
          <w:szCs w:val="20"/>
          <w:lang w:val="en-US"/>
        </w:rPr>
        <w:t>”, as both updated occasional</w:t>
      </w:r>
      <w:r>
        <w:rPr>
          <w:rFonts w:ascii="Arial" w:hAnsi="Arial" w:cs="Arial"/>
          <w:color w:val="000000" w:themeColor="text1"/>
          <w:szCs w:val="20"/>
          <w:lang w:val="en-US"/>
        </w:rPr>
        <w:t>ly, accessible at:</w:t>
      </w:r>
    </w:p>
    <w:p w:rsidR="000515E3" w:rsidRDefault="000515E3">
      <w:pPr>
        <w:pStyle w:val="ListParagraph"/>
        <w:spacing w:line="276" w:lineRule="auto"/>
        <w:jc w:val="both"/>
        <w:rPr>
          <w:rFonts w:ascii="Arial" w:hAnsi="Arial" w:cs="Arial"/>
          <w:bCs/>
          <w:szCs w:val="20"/>
          <w:lang w:val="en-US"/>
        </w:rPr>
      </w:pPr>
    </w:p>
    <w:p w:rsidR="000515E3" w:rsidRDefault="00E90C37">
      <w:pPr>
        <w:pStyle w:val="CommentText"/>
        <w:ind w:firstLine="720"/>
        <w:rPr>
          <w:rFonts w:ascii="Arial" w:hAnsi="Arial" w:cs="Arial"/>
        </w:rPr>
      </w:pPr>
      <w:hyperlink r:id="rId8" w:history="1">
        <w:r>
          <w:rPr>
            <w:rStyle w:val="Hyperlink"/>
            <w:rFonts w:ascii="Arial" w:hAnsi="Arial" w:cs="Arial"/>
          </w:rPr>
          <w:t>https://sphn.ch/document/ethical-framework/</w:t>
        </w:r>
      </w:hyperlink>
    </w:p>
    <w:p w:rsidR="000515E3" w:rsidRPr="005B1976" w:rsidRDefault="000515E3" w:rsidP="005B1976">
      <w:pPr>
        <w:spacing w:line="276" w:lineRule="auto"/>
        <w:jc w:val="both"/>
        <w:rPr>
          <w:rFonts w:ascii="Arial" w:hAnsi="Arial" w:cs="Arial"/>
          <w:szCs w:val="20"/>
          <w:lang w:val="nl-NL"/>
        </w:rPr>
      </w:pPr>
    </w:p>
    <w:p w:rsidR="000515E3" w:rsidRDefault="00E90C37">
      <w:pPr>
        <w:pStyle w:val="CommentText"/>
        <w:ind w:firstLine="720"/>
        <w:rPr>
          <w:rFonts w:ascii="Arial" w:hAnsi="Arial" w:cs="Arial"/>
        </w:rPr>
      </w:pPr>
      <w:hyperlink r:id="rId9" w:history="1">
        <w:r>
          <w:rPr>
            <w:rStyle w:val="Hyperlink"/>
            <w:rFonts w:ascii="Arial" w:hAnsi="Arial" w:cs="Arial"/>
          </w:rPr>
          <w:t>https://sphn.ch/document/information-security-policy/</w:t>
        </w:r>
      </w:hyperlink>
    </w:p>
    <w:p w:rsidR="000515E3" w:rsidRDefault="000515E3">
      <w:pPr>
        <w:pStyle w:val="CommentText"/>
        <w:ind w:firstLine="720"/>
        <w:rPr>
          <w:rFonts w:ascii="Arial" w:hAnsi="Arial" w:cs="Arial"/>
        </w:rPr>
      </w:pPr>
    </w:p>
    <w:p w:rsidR="000515E3" w:rsidRDefault="00E90C37">
      <w:pPr>
        <w:spacing w:line="276" w:lineRule="auto"/>
        <w:jc w:val="both"/>
        <w:rPr>
          <w:rStyle w:val="CommentReference"/>
          <w:rFonts w:ascii="Arial" w:hAnsi="Arial" w:cs="Arial"/>
          <w:color w:val="000000"/>
          <w:sz w:val="20"/>
          <w:szCs w:val="20"/>
          <w:lang w:val="nl-NL"/>
        </w:rPr>
      </w:pPr>
      <w:r>
        <w:rPr>
          <w:rStyle w:val="CommentReference"/>
          <w:rFonts w:ascii="Arial" w:hAnsi="Arial" w:cs="Arial"/>
          <w:color w:val="000000"/>
          <w:sz w:val="20"/>
          <w:szCs w:val="20"/>
          <w:lang w:val="nl-NL"/>
        </w:rPr>
        <w:tab/>
      </w:r>
    </w:p>
    <w:p w:rsidR="000515E3" w:rsidRDefault="00E90C37">
      <w:pPr>
        <w:pStyle w:val="ListParagraph"/>
        <w:spacing w:line="276" w:lineRule="auto"/>
        <w:jc w:val="both"/>
        <w:rPr>
          <w:rFonts w:ascii="Arial" w:hAnsi="Arial" w:cs="Arial"/>
          <w:color w:val="000000"/>
          <w:szCs w:val="20"/>
          <w:lang w:val="en-GB"/>
        </w:rPr>
      </w:pPr>
      <w:r>
        <w:rPr>
          <w:rFonts w:ascii="Arial" w:hAnsi="Arial" w:cs="Arial"/>
          <w:color w:val="000000" w:themeColor="text1"/>
          <w:szCs w:val="20"/>
          <w:lang w:val="en-GB"/>
        </w:rPr>
        <w:t>The RECIPIENT agrees to immediately report (</w:t>
      </w:r>
      <w:proofErr w:type="spellStart"/>
      <w:r>
        <w:rPr>
          <w:rFonts w:ascii="Arial" w:hAnsi="Arial" w:cs="Arial"/>
          <w:color w:val="000000" w:themeColor="text1"/>
          <w:szCs w:val="20"/>
          <w:lang w:val="en-GB"/>
        </w:rPr>
        <w:t>i</w:t>
      </w:r>
      <w:proofErr w:type="spellEnd"/>
      <w:r>
        <w:rPr>
          <w:rFonts w:ascii="Arial" w:hAnsi="Arial" w:cs="Arial"/>
          <w:color w:val="000000" w:themeColor="text1"/>
          <w:szCs w:val="20"/>
          <w:lang w:val="en-GB"/>
        </w:rPr>
        <w:t>) any actual or suspected data protection breach, including a breach against applicable data protection regulation, data protection section of this Agreement, (ii) any actual or suspected impairment or inadequac</w:t>
      </w:r>
      <w:r>
        <w:rPr>
          <w:rFonts w:ascii="Arial" w:hAnsi="Arial" w:cs="Arial"/>
          <w:color w:val="000000" w:themeColor="text1"/>
          <w:szCs w:val="20"/>
          <w:lang w:val="en-GB"/>
        </w:rPr>
        <w:t>y of the RECIPIENT in fulfilling data protection section of this Agreement, and (iii) any application to receive or any actual access to data by an authority, unless such reporting is not admissible under statutory provisions for important reasons of publi</w:t>
      </w:r>
      <w:r>
        <w:rPr>
          <w:rFonts w:ascii="Arial" w:hAnsi="Arial" w:cs="Arial"/>
          <w:color w:val="000000" w:themeColor="text1"/>
          <w:szCs w:val="20"/>
          <w:lang w:val="en-GB"/>
        </w:rPr>
        <w:t>c interest.</w:t>
      </w:r>
    </w:p>
    <w:p w:rsidR="000515E3" w:rsidRDefault="000515E3">
      <w:pPr>
        <w:spacing w:line="276" w:lineRule="auto"/>
        <w:jc w:val="both"/>
        <w:rPr>
          <w:rFonts w:ascii="Arial" w:hAnsi="Arial" w:cs="Arial"/>
          <w:color w:val="000000"/>
          <w:szCs w:val="20"/>
          <w:lang w:val="en-US"/>
        </w:rPr>
      </w:pPr>
    </w:p>
    <w:p w:rsidR="000515E3" w:rsidRDefault="00E90C37">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The RECIPIENT shall have in place procedures so that any person it authorizes to have access to the DATA, including the RECIPIENT’S PROJECT LEA</w:t>
      </w:r>
      <w:r>
        <w:rPr>
          <w:rFonts w:ascii="Arial" w:hAnsi="Arial" w:cs="Arial"/>
          <w:color w:val="000000" w:themeColor="text1"/>
          <w:szCs w:val="20"/>
          <w:lang w:val="en-US"/>
        </w:rPr>
        <w:t xml:space="preserve">DER and their authorized users, will respect and maintain the confidentiality and security of the DATA. Any person acting under the authority of the RECIPIENT shall be obligated to process the DATA only on instructions from the RECIPIENT’S PROJECT LEADER. </w:t>
      </w:r>
    </w:p>
    <w:p w:rsidR="000515E3" w:rsidRDefault="000515E3">
      <w:pPr>
        <w:spacing w:line="276" w:lineRule="auto"/>
        <w:ind w:left="720"/>
        <w:jc w:val="both"/>
        <w:rPr>
          <w:rFonts w:ascii="Arial" w:hAnsi="Arial" w:cs="Arial"/>
          <w:color w:val="000000"/>
          <w:szCs w:val="20"/>
          <w:lang w:val="en-US"/>
        </w:rPr>
      </w:pPr>
    </w:p>
    <w:p w:rsidR="000515E3" w:rsidRDefault="00E90C37">
      <w:pPr>
        <w:spacing w:line="276" w:lineRule="auto"/>
        <w:ind w:left="720"/>
        <w:jc w:val="both"/>
        <w:rPr>
          <w:rFonts w:ascii="Arial" w:hAnsi="Arial" w:cs="Arial"/>
          <w:szCs w:val="20"/>
          <w:lang w:val="en-US"/>
        </w:rPr>
      </w:pPr>
      <w:r>
        <w:rPr>
          <w:rFonts w:ascii="Arial" w:hAnsi="Arial" w:cs="Arial"/>
          <w:color w:val="000000" w:themeColor="text1"/>
          <w:szCs w:val="20"/>
          <w:lang w:val="en-US"/>
        </w:rPr>
        <w:t xml:space="preserve">In case the RECIPIENT’S PROJECT </w:t>
      </w:r>
      <w:r>
        <w:rPr>
          <w:rFonts w:ascii="Arial" w:hAnsi="Arial" w:cs="Arial"/>
          <w:bCs/>
          <w:color w:val="000000" w:themeColor="text1"/>
          <w:szCs w:val="20"/>
          <w:lang w:val="en-GB"/>
        </w:rPr>
        <w:t>LEADER</w:t>
      </w:r>
      <w:r>
        <w:rPr>
          <w:rFonts w:ascii="Arial" w:hAnsi="Arial" w:cs="Arial"/>
          <w:color w:val="000000" w:themeColor="text1"/>
          <w:szCs w:val="20"/>
          <w:lang w:val="en-US"/>
        </w:rPr>
        <w:t xml:space="preserve"> or the PROVIDER’S PROJECT </w:t>
      </w:r>
      <w:r>
        <w:rPr>
          <w:rFonts w:ascii="Arial" w:hAnsi="Arial" w:cs="Arial"/>
          <w:bCs/>
          <w:color w:val="000000" w:themeColor="text1"/>
          <w:szCs w:val="20"/>
          <w:lang w:val="en-GB"/>
        </w:rPr>
        <w:t>LEADER is</w:t>
      </w:r>
      <w:r>
        <w:rPr>
          <w:rFonts w:ascii="Arial" w:hAnsi="Arial" w:cs="Arial"/>
          <w:color w:val="000000" w:themeColor="text1"/>
          <w:szCs w:val="20"/>
          <w:lang w:val="en-US"/>
        </w:rPr>
        <w:t xml:space="preserve"> replaced, the other </w:t>
      </w:r>
      <w:r>
        <w:rPr>
          <w:rFonts w:ascii="Arial" w:hAnsi="Arial" w:cs="Arial"/>
          <w:bCs/>
          <w:color w:val="000000" w:themeColor="text1"/>
          <w:szCs w:val="20"/>
          <w:lang w:val="en-GB"/>
        </w:rPr>
        <w:t>PARTY</w:t>
      </w:r>
      <w:r>
        <w:rPr>
          <w:rFonts w:ascii="Arial" w:hAnsi="Arial" w:cs="Arial"/>
          <w:color w:val="000000" w:themeColor="text1"/>
          <w:szCs w:val="20"/>
          <w:lang w:val="en-US"/>
        </w:rPr>
        <w:t xml:space="preserve"> must be notified without delay. </w:t>
      </w:r>
      <w:r>
        <w:rPr>
          <w:rFonts w:ascii="Arial" w:hAnsi="Arial" w:cs="Arial"/>
          <w:szCs w:val="20"/>
          <w:lang w:val="en-US"/>
        </w:rPr>
        <w:t>The RECIPIENT and the RECIPIENT’s authorized us</w:t>
      </w:r>
      <w:r>
        <w:rPr>
          <w:rFonts w:ascii="Arial" w:hAnsi="Arial" w:cs="Arial"/>
          <w:szCs w:val="20"/>
          <w:lang w:val="en-US"/>
        </w:rPr>
        <w:t>ers shall not (</w:t>
      </w:r>
      <w:proofErr w:type="spellStart"/>
      <w:r>
        <w:rPr>
          <w:rFonts w:ascii="Arial" w:hAnsi="Arial" w:cs="Arial"/>
          <w:szCs w:val="20"/>
          <w:lang w:val="en-US"/>
        </w:rPr>
        <w:t>i</w:t>
      </w:r>
      <w:proofErr w:type="spellEnd"/>
      <w:r>
        <w:rPr>
          <w:rFonts w:ascii="Arial" w:hAnsi="Arial" w:cs="Arial"/>
          <w:szCs w:val="20"/>
          <w:lang w:val="en-US"/>
        </w:rPr>
        <w:t xml:space="preserve">) provide any output or RESULTS of the DATA to </w:t>
      </w:r>
      <w:r>
        <w:rPr>
          <w:rFonts w:ascii="Arial" w:hAnsi="Arial" w:cs="Arial"/>
          <w:szCs w:val="20"/>
          <w:lang w:val="en-US"/>
        </w:rPr>
        <w:lastRenderedPageBreak/>
        <w:t xml:space="preserve">any third party, except as expressly permitted in this Agreement; or (ii) sell, lease, sublicense, copy or provide the DATA to any third party, except as expressly permitted in this Agreement. </w:t>
      </w:r>
    </w:p>
    <w:p w:rsidR="000515E3" w:rsidRDefault="000515E3">
      <w:pPr>
        <w:spacing w:line="276" w:lineRule="auto"/>
        <w:ind w:left="720"/>
        <w:jc w:val="both"/>
        <w:rPr>
          <w:rFonts w:ascii="Arial" w:hAnsi="Arial" w:cs="Arial"/>
          <w:color w:val="000000"/>
          <w:szCs w:val="20"/>
          <w:lang w:val="en-US"/>
        </w:rPr>
      </w:pPr>
    </w:p>
    <w:p w:rsidR="000515E3" w:rsidRDefault="00E90C37">
      <w:pPr>
        <w:numPr>
          <w:ilvl w:val="0"/>
          <w:numId w:val="5"/>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rsidR="000515E3" w:rsidRDefault="000515E3">
      <w:pPr>
        <w:spacing w:line="276" w:lineRule="auto"/>
        <w:ind w:left="720"/>
        <w:jc w:val="both"/>
        <w:rPr>
          <w:rFonts w:ascii="Arial" w:hAnsi="Arial" w:cs="Arial"/>
          <w:color w:val="000000"/>
          <w:szCs w:val="20"/>
          <w:lang w:val="en-US"/>
        </w:rPr>
      </w:pPr>
    </w:p>
    <w:p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b/>
          <w:szCs w:val="20"/>
          <w:lang w:val="en-US"/>
        </w:rPr>
        <w:t>.</w:t>
      </w:r>
      <w:r>
        <w:rPr>
          <w:rFonts w:ascii="Arial" w:hAnsi="Arial" w:cs="Arial"/>
          <w:szCs w:val="20"/>
          <w:lang w:val="en-US"/>
        </w:rPr>
        <w:t xml:space="preserve"> </w:t>
      </w:r>
      <w:bookmarkStart w:id="0"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w:t>
      </w:r>
      <w:r>
        <w:rPr>
          <w:rFonts w:ascii="Arial" w:hAnsi="Arial" w:cs="Arial"/>
          <w:szCs w:val="20"/>
          <w:lang w:val="en-US"/>
        </w:rPr>
        <w:t>reof, and thereafter for a period of five (5) years following termination or expiry of this Agreement. Excluded from this obligation of confidentiality shall be any CONFIDENTIAL INFORMATION of which one PARTY can reasonably demonstrate that it (a) was prev</w:t>
      </w:r>
      <w:r>
        <w:rPr>
          <w:rFonts w:ascii="Arial" w:hAnsi="Arial" w:cs="Arial"/>
          <w:szCs w:val="20"/>
          <w:lang w:val="en-US"/>
        </w:rPr>
        <w:t>iously known to them, or (b) is, and/or becomes, publicly available during said five (5) year period through no fault of a PARTY, or (c) is independently and lawfully developed by one PARTY. This obligation of confidentiality shall not apply to any disclos</w:t>
      </w:r>
      <w:r>
        <w:rPr>
          <w:rFonts w:ascii="Arial" w:hAnsi="Arial" w:cs="Arial"/>
          <w:szCs w:val="20"/>
          <w:lang w:val="en-US"/>
        </w:rPr>
        <w:t xml:space="preserve">ure required by law, provided that the RECIPIENT shall notify the PROVIDER of any disclosure required by law in sufficient time so that the PROVIDER may contest such requirement, if the PROVIDER so chooses. Subject to mandatory law, upon the expiration or </w:t>
      </w:r>
      <w:r>
        <w:rPr>
          <w:rFonts w:ascii="Arial" w:hAnsi="Arial" w:cs="Arial"/>
          <w:szCs w:val="20"/>
          <w:lang w:val="en-US"/>
        </w:rPr>
        <w:t>termination of this Agreement for whatever reason, or at the earlier request of a PARTY, the other PARTY shall, at its own costs, return or destroy all originals and copies of CONFIDENTIAL INFORMATION, or, in case of CONFIDENTIAL INFORMATION stored in elec</w:t>
      </w:r>
      <w:r>
        <w:rPr>
          <w:rFonts w:ascii="Arial" w:hAnsi="Arial" w:cs="Arial"/>
          <w:szCs w:val="20"/>
          <w:lang w:val="en-US"/>
        </w:rPr>
        <w:t>tronic, magnetic or digital media, shall erase or render unreadable all materials furnished (including without limitation, working papers containing any CONFIDENTIAL INFORMATION or extracts therefrom) which contain CONFIDENTIAL INFORMATION.</w:t>
      </w:r>
      <w:bookmarkEnd w:id="0"/>
    </w:p>
    <w:p w:rsidR="000515E3" w:rsidRDefault="000515E3">
      <w:pPr>
        <w:spacing w:line="276" w:lineRule="auto"/>
        <w:ind w:left="720"/>
        <w:jc w:val="both"/>
        <w:rPr>
          <w:rFonts w:ascii="Arial" w:hAnsi="Arial" w:cs="Arial"/>
          <w:szCs w:val="20"/>
          <w:lang w:val="en-US"/>
        </w:rPr>
      </w:pPr>
    </w:p>
    <w:p w:rsidR="000515E3" w:rsidRDefault="00E90C37">
      <w:pPr>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Personal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w:t>
      </w:r>
      <w:r>
        <w:rPr>
          <w:rFonts w:ascii="Arial" w:hAnsi="Arial" w:cs="Arial"/>
          <w:szCs w:val="20"/>
          <w:lang w:val="en-US"/>
        </w:rPr>
        <w:t>y it will be obtained, handled or used in accordance with all relevant laws and regulations (and where applicable, ethical guidelines) regarding their collection, use, and subsequent disposal and that any ethics committee approvals and, as the case may be,</w:t>
      </w:r>
      <w:r>
        <w:rPr>
          <w:rFonts w:ascii="Arial" w:hAnsi="Arial" w:cs="Arial"/>
          <w:szCs w:val="20"/>
          <w:lang w:val="en-US"/>
        </w:rPr>
        <w:t xml:space="preserve"> informed DATA SUBJECTS consents required for performing the RESEARCH will be obtained prior to the use in the RESEARCH.</w:t>
      </w:r>
    </w:p>
    <w:p w:rsidR="000515E3" w:rsidRDefault="000515E3">
      <w:pPr>
        <w:pStyle w:val="ListParagraph"/>
        <w:spacing w:line="276" w:lineRule="auto"/>
        <w:jc w:val="both"/>
        <w:rPr>
          <w:rFonts w:ascii="Arial" w:hAnsi="Arial" w:cs="Arial"/>
          <w:szCs w:val="20"/>
          <w:lang w:val="en-US"/>
        </w:rPr>
      </w:pPr>
    </w:p>
    <w:p w:rsidR="000515E3" w:rsidRDefault="00E90C37">
      <w:pPr>
        <w:numPr>
          <w:ilvl w:val="0"/>
          <w:numId w:val="5"/>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The PROVIDER shall secure the exercise of the DATA SUBJECT’s rights, including access rights, the right to</w:t>
      </w:r>
      <w:r>
        <w:rPr>
          <w:rFonts w:ascii="Arial" w:hAnsi="Arial" w:cs="Arial"/>
          <w:szCs w:val="20"/>
          <w:lang w:val="en-US"/>
        </w:rPr>
        <w:t xml:space="preserve"> rectification and erasure, and the right to object. The PARTIES shall respond to requests from the DATA SUBJECT within one month after having received the notification. Moreover, the PARTIES will provide any DATA SUBJECT with a copy or the content of this</w:t>
      </w:r>
      <w:r>
        <w:rPr>
          <w:rFonts w:ascii="Arial" w:hAnsi="Arial" w:cs="Arial"/>
          <w:szCs w:val="20"/>
          <w:lang w:val="en-US"/>
        </w:rPr>
        <w:t xml:space="preserve"> Agreement upon their request or if required by law. In case of a production request by a DATA SUBJECT, either PARTY may summarize any part of this Agreement (including its Annexes) to the extent necessary for confidentiality and data protection reasons. F</w:t>
      </w:r>
      <w:r>
        <w:rPr>
          <w:rFonts w:ascii="Arial" w:hAnsi="Arial" w:cs="Arial"/>
          <w:szCs w:val="20"/>
          <w:lang w:val="en-US"/>
        </w:rPr>
        <w:t xml:space="preserve">inally, any DATA SUBJECT may raise damages and other claims pursuant to the applicable law relating to the transfer and/or processing of their DATA under this Agreement against either PARTY. </w:t>
      </w:r>
    </w:p>
    <w:p w:rsidR="000515E3" w:rsidRDefault="000515E3">
      <w:pPr>
        <w:pStyle w:val="ListParagraph"/>
        <w:spacing w:line="276" w:lineRule="auto"/>
        <w:jc w:val="both"/>
        <w:rPr>
          <w:rFonts w:ascii="Arial" w:hAnsi="Arial" w:cs="Arial"/>
          <w:szCs w:val="20"/>
          <w:lang w:val="en-US"/>
        </w:rPr>
      </w:pPr>
    </w:p>
    <w:p w:rsidR="000515E3" w:rsidRDefault="00E90C37">
      <w:pPr>
        <w:numPr>
          <w:ilvl w:val="0"/>
          <w:numId w:val="5"/>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w:t>
      </w:r>
      <w:r>
        <w:rPr>
          <w:rFonts w:ascii="Arial" w:hAnsi="Arial" w:cs="Arial"/>
          <w:color w:val="000000" w:themeColor="text1"/>
          <w:szCs w:val="20"/>
          <w:lang w:val="en-US"/>
        </w:rPr>
        <w:t xml:space="preserve">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w:t>
      </w:r>
      <w:r>
        <w:rPr>
          <w:rFonts w:ascii="Arial" w:hAnsi="Arial" w:cs="Arial"/>
          <w:color w:val="000000" w:themeColor="text1"/>
          <w:szCs w:val="20"/>
          <w:lang w:val="en-US"/>
        </w:rPr>
        <w:t xml:space="preserve">se, if applicable, the RECIPIENT shall comply with PROVIDER’s requests to anonymize their DATA according to the HRO, </w:t>
      </w:r>
      <w:r>
        <w:rPr>
          <w:rFonts w:ascii="Arial" w:hAnsi="Arial" w:cs="Arial"/>
          <w:color w:val="000000" w:themeColor="text1"/>
          <w:szCs w:val="20"/>
          <w:lang w:val="en-US"/>
        </w:rPr>
        <w:lastRenderedPageBreak/>
        <w:t>unless one of the exceptions listed in Article 10 of the HRO applies. A written notification shall be sent to the PROVIDER upon receipt and</w:t>
      </w:r>
      <w:r>
        <w:rPr>
          <w:rFonts w:ascii="Arial" w:hAnsi="Arial" w:cs="Arial"/>
          <w:color w:val="000000" w:themeColor="text1"/>
          <w:szCs w:val="20"/>
          <w:lang w:val="en-US"/>
        </w:rPr>
        <w:t xml:space="preserve"> after completion of the request.</w:t>
      </w:r>
    </w:p>
    <w:p w:rsidR="000515E3" w:rsidRDefault="000515E3">
      <w:pPr>
        <w:pStyle w:val="ListParagraph"/>
        <w:rPr>
          <w:rFonts w:ascii="Arial" w:hAnsi="Arial" w:cs="Arial"/>
          <w:szCs w:val="20"/>
          <w:lang w:val="en-US"/>
        </w:rPr>
      </w:pPr>
    </w:p>
    <w:p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The DATA should not be kept by the RECIPIENT longer than necessary for the purpose of the RESEARCH, and the DATA processing must be limited to the purpose pursued, provided that the DATA SUBJE</w:t>
      </w:r>
      <w:r>
        <w:rPr>
          <w:rFonts w:ascii="Arial" w:hAnsi="Arial" w:cs="Arial"/>
          <w:szCs w:val="20"/>
          <w:lang w:val="en-US"/>
        </w:rPr>
        <w:t xml:space="preserve">CT does not decide otherwise. </w:t>
      </w:r>
    </w:p>
    <w:p w:rsidR="000515E3" w:rsidRDefault="000515E3">
      <w:pPr>
        <w:pStyle w:val="ListParagraph"/>
        <w:rPr>
          <w:rFonts w:ascii="Arial" w:hAnsi="Arial" w:cs="Arial"/>
          <w:szCs w:val="20"/>
          <w:lang w:val="en-US"/>
        </w:rPr>
      </w:pPr>
    </w:p>
    <w:p w:rsidR="000515E3" w:rsidRDefault="00E90C37">
      <w:pPr>
        <w:numPr>
          <w:ilvl w:val="0"/>
          <w:numId w:val="5"/>
        </w:numPr>
        <w:spacing w:line="276" w:lineRule="auto"/>
        <w:jc w:val="both"/>
        <w:rPr>
          <w:rFonts w:ascii="Arial" w:hAnsi="Arial" w:cs="Arial"/>
          <w:szCs w:val="20"/>
          <w:lang w:val="en-US"/>
        </w:rPr>
      </w:pPr>
      <w:r>
        <w:rPr>
          <w:rFonts w:ascii="Arial" w:hAnsi="Arial" w:cs="Arial"/>
          <w:b/>
          <w:szCs w:val="20"/>
          <w:lang w:val="en-GB"/>
        </w:rPr>
        <w:t xml:space="preserve">DATA transfer via the </w:t>
      </w:r>
      <w:proofErr w:type="spellStart"/>
      <w:r>
        <w:rPr>
          <w:rFonts w:ascii="Arial" w:hAnsi="Arial" w:cs="Arial"/>
          <w:b/>
          <w:szCs w:val="20"/>
          <w:lang w:val="en-GB"/>
        </w:rPr>
        <w:t>BioMed</w:t>
      </w:r>
      <w:proofErr w:type="spellEnd"/>
      <w:r>
        <w:rPr>
          <w:rFonts w:ascii="Arial" w:hAnsi="Arial" w:cs="Arial"/>
          <w:b/>
          <w:szCs w:val="20"/>
          <w:lang w:val="en-GB"/>
        </w:rPr>
        <w:t>-IT infrastructure.</w:t>
      </w:r>
      <w:r>
        <w:rPr>
          <w:rFonts w:ascii="Arial" w:hAnsi="Arial" w:cs="Arial"/>
          <w:szCs w:val="20"/>
          <w:lang w:val="en-GB"/>
        </w:rPr>
        <w:t xml:space="preserve"> The PARTIES agree that the DATA transfer will be performed as agreed in writing by the technical representatives of the BIOMEDIT NODES, as set forth in </w:t>
      </w:r>
      <w:r>
        <w:rPr>
          <w:rFonts w:ascii="Arial" w:hAnsi="Arial" w:cs="Arial"/>
          <w:b/>
          <w:szCs w:val="20"/>
          <w:lang w:val="en-GB"/>
        </w:rPr>
        <w:t>Annex III</w:t>
      </w:r>
      <w:r>
        <w:rPr>
          <w:rFonts w:ascii="Arial" w:hAnsi="Arial" w:cs="Arial"/>
          <w:szCs w:val="20"/>
          <w:lang w:val="en-GB"/>
        </w:rPr>
        <w:t xml:space="preserve"> of this Agreem</w:t>
      </w:r>
      <w:r>
        <w:rPr>
          <w:rFonts w:ascii="Arial" w:hAnsi="Arial" w:cs="Arial"/>
          <w:szCs w:val="20"/>
          <w:lang w:val="en-GB"/>
        </w:rPr>
        <w:t>ent and in accordance with all applicable laws</w:t>
      </w:r>
      <w:r>
        <w:rPr>
          <w:rFonts w:ascii="Arial" w:hAnsi="Arial" w:cs="Arial"/>
          <w:szCs w:val="20"/>
          <w:lang w:val="en-US"/>
        </w:rPr>
        <w:t>.</w:t>
      </w:r>
    </w:p>
    <w:p w:rsidR="000515E3" w:rsidRDefault="000515E3">
      <w:pPr>
        <w:spacing w:line="276" w:lineRule="auto"/>
        <w:jc w:val="both"/>
        <w:rPr>
          <w:rFonts w:ascii="Arial" w:hAnsi="Arial" w:cs="Arial"/>
          <w:szCs w:val="20"/>
          <w:lang w:val="en-US"/>
        </w:rPr>
      </w:pPr>
    </w:p>
    <w:p w:rsidR="000515E3" w:rsidRDefault="000515E3">
      <w:pPr>
        <w:spacing w:line="276" w:lineRule="auto"/>
        <w:jc w:val="both"/>
        <w:rPr>
          <w:rFonts w:ascii="Arial" w:hAnsi="Arial" w:cs="Arial"/>
          <w:szCs w:val="20"/>
          <w:lang w:val="en-US"/>
        </w:rPr>
      </w:pPr>
    </w:p>
    <w:p w:rsidR="000515E3" w:rsidRDefault="00E90C37">
      <w:pPr>
        <w:spacing w:line="276" w:lineRule="auto"/>
        <w:jc w:val="both"/>
        <w:rPr>
          <w:rFonts w:ascii="Arial" w:hAnsi="Arial" w:cs="Arial"/>
          <w:b/>
          <w:bCs/>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rsidR="000515E3" w:rsidRDefault="000515E3">
      <w:pPr>
        <w:spacing w:line="276" w:lineRule="auto"/>
        <w:ind w:left="360"/>
        <w:jc w:val="both"/>
        <w:rPr>
          <w:rFonts w:ascii="Arial" w:hAnsi="Arial" w:cs="Arial"/>
          <w:bCs/>
          <w:szCs w:val="20"/>
          <w:lang w:val="en-US"/>
        </w:rPr>
      </w:pPr>
    </w:p>
    <w:p w:rsidR="000515E3" w:rsidRDefault="00E90C37">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rsidR="000515E3" w:rsidRDefault="000515E3">
      <w:pPr>
        <w:pStyle w:val="ListParagraph"/>
        <w:spacing w:line="276" w:lineRule="auto"/>
        <w:jc w:val="both"/>
        <w:rPr>
          <w:rFonts w:ascii="Arial" w:hAnsi="Arial" w:cs="Arial"/>
          <w:color w:val="000000"/>
          <w:szCs w:val="20"/>
          <w:lang w:val="en-US"/>
        </w:rPr>
      </w:pPr>
    </w:p>
    <w:p w:rsidR="000515E3" w:rsidRDefault="00E90C37">
      <w:pPr>
        <w:pStyle w:val="ListParagraph"/>
        <w:numPr>
          <w:ilvl w:val="0"/>
          <w:numId w:val="6"/>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rsidR="000515E3" w:rsidRDefault="00E90C37">
      <w:pPr>
        <w:pStyle w:val="ListParagraph"/>
        <w:spacing w:line="276" w:lineRule="auto"/>
        <w:rPr>
          <w:rFonts w:ascii="Arial" w:hAnsi="Arial" w:cs="Arial"/>
          <w:i/>
          <w:szCs w:val="20"/>
          <w:lang w:val="en-GB"/>
        </w:rPr>
      </w:pPr>
      <w:r>
        <w:rPr>
          <w:rFonts w:ascii="Arial" w:hAnsi="Arial" w:cs="Arial"/>
          <w:i/>
          <w:szCs w:val="20"/>
          <w:highlight w:val="yellow"/>
          <w:lang w:val="en-GB"/>
        </w:rPr>
        <w:t>Option to use in case of unpublished data (e.g. ongoing clinical study), when the PROVIDER wants to secure that their research results can be published first:</w:t>
      </w:r>
    </w:p>
    <w:p w:rsidR="000515E3" w:rsidRDefault="00E90C37">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w:t>
      </w:r>
      <w:proofErr w:type="spellStart"/>
      <w:r>
        <w:rPr>
          <w:rFonts w:ascii="Arial" w:hAnsi="Arial" w:cs="Arial"/>
          <w:szCs w:val="20"/>
          <w:highlight w:val="yellow"/>
          <w:lang w:val="en-GB"/>
        </w:rPr>
        <w:t>i</w:t>
      </w:r>
      <w:proofErr w:type="spellEnd"/>
      <w:r>
        <w:rPr>
          <w:rFonts w:ascii="Arial" w:hAnsi="Arial" w:cs="Arial"/>
          <w:szCs w:val="20"/>
          <w:highlight w:val="yellow"/>
          <w:lang w:val="en-GB"/>
        </w:rPr>
        <w:t>)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rsidR="000515E3" w:rsidRDefault="000515E3">
      <w:pPr>
        <w:pStyle w:val="ListParagraph"/>
        <w:spacing w:line="276" w:lineRule="auto"/>
        <w:jc w:val="both"/>
        <w:rPr>
          <w:rFonts w:ascii="Arial" w:hAnsi="Arial" w:cs="Arial"/>
          <w:b/>
          <w:bCs/>
          <w:szCs w:val="20"/>
          <w:lang w:val="en-GB"/>
        </w:rPr>
      </w:pPr>
    </w:p>
    <w:p w:rsidR="000515E3" w:rsidRDefault="00E90C37">
      <w:pPr>
        <w:pStyle w:val="ListParagraph"/>
        <w:numPr>
          <w:ilvl w:val="0"/>
          <w:numId w:val="6"/>
        </w:numPr>
        <w:spacing w:line="276" w:lineRule="auto"/>
        <w:jc w:val="both"/>
        <w:rPr>
          <w:rFonts w:ascii="Arial" w:hAnsi="Arial" w:cs="Arial"/>
          <w:szCs w:val="20"/>
          <w:lang w:val="en-US"/>
        </w:rPr>
      </w:pPr>
      <w:r>
        <w:rPr>
          <w:rFonts w:ascii="Arial" w:hAnsi="Arial" w:cs="Arial"/>
          <w:szCs w:val="20"/>
          <w:highlight w:val="yellow"/>
          <w:lang w:val="en-GB"/>
        </w:rPr>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w:t>
      </w:r>
      <w:r>
        <w:rPr>
          <w:rFonts w:ascii="Arial" w:hAnsi="Arial" w:cs="Arial"/>
          <w:szCs w:val="20"/>
          <w:lang w:val="en-US"/>
        </w:rPr>
        <w:t xml:space="preserve">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w:t>
      </w:r>
      <w:r>
        <w:rPr>
          <w:rFonts w:ascii="Arial" w:hAnsi="Arial" w:cs="Arial"/>
          <w:szCs w:val="20"/>
          <w:lang w:val="en-US"/>
        </w:rPr>
        <w:t xml:space="preserve">)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w:t>
      </w:r>
      <w:r>
        <w:rPr>
          <w:rFonts w:ascii="Arial" w:hAnsi="Arial" w:cs="Arial"/>
          <w:iCs/>
          <w:szCs w:val="20"/>
          <w:lang w:val="en-US"/>
        </w:rPr>
        <w:t xml:space="preserve">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rsidR="000515E3" w:rsidRDefault="000515E3">
      <w:pPr>
        <w:pStyle w:val="ListParagraph"/>
        <w:spacing w:line="276" w:lineRule="auto"/>
        <w:jc w:val="both"/>
        <w:rPr>
          <w:rFonts w:ascii="Arial" w:hAnsi="Arial" w:cs="Arial"/>
          <w:szCs w:val="20"/>
          <w:lang w:val="nl-NL"/>
        </w:rPr>
      </w:pPr>
    </w:p>
    <w:p w:rsidR="000515E3" w:rsidRDefault="00E90C37">
      <w:pPr>
        <w:pStyle w:val="ListParagraph"/>
        <w:numPr>
          <w:ilvl w:val="0"/>
          <w:numId w:val="6"/>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w:t>
      </w:r>
      <w:r>
        <w:rPr>
          <w:rFonts w:ascii="Arial" w:hAnsi="Arial" w:cs="Arial"/>
          <w:szCs w:val="20"/>
          <w:lang w:val="en-US"/>
        </w:rPr>
        <w:t>ant with the Authorship Guidelines of the Swiss Academies of Arts and Sciences, as updated from time to time, accessible at:</w:t>
      </w:r>
    </w:p>
    <w:p w:rsidR="000515E3" w:rsidRDefault="00E90C37">
      <w:pPr>
        <w:pStyle w:val="Sectionparagraph"/>
        <w:numPr>
          <w:ilvl w:val="0"/>
          <w:numId w:val="0"/>
        </w:numPr>
        <w:ind w:left="1440"/>
        <w:rPr>
          <w:b/>
        </w:rPr>
      </w:pPr>
      <w:r>
        <w:fldChar w:fldCharType="begin"/>
      </w:r>
      <w:r>
        <w:instrText xml:space="preserve"> HYPERLINK "http://www.akademien-schweiz.ch/en/dms/E/Publications/Guidelines-and-Recommen</w:instrText>
      </w:r>
    </w:p>
    <w:p w:rsidR="000515E3" w:rsidRDefault="00E90C37">
      <w:pPr>
        <w:pStyle w:val="Sectionparagraph"/>
        <w:numPr>
          <w:ilvl w:val="0"/>
          <w:numId w:val="0"/>
        </w:numPr>
        <w:ind w:left="1440"/>
        <w:rPr>
          <w:rStyle w:val="Hyperlink"/>
          <w:b/>
          <w:lang w:val="en-US"/>
        </w:rPr>
      </w:pPr>
      <w:r>
        <w:instrText>dations/integrity/Academies_Authorship.pd</w:instrText>
      </w:r>
      <w:r>
        <w:instrText xml:space="preserve">f" </w:instrText>
      </w:r>
      <w:r>
        <w:fldChar w:fldCharType="separate"/>
      </w:r>
      <w:r>
        <w:rPr>
          <w:rStyle w:val="Hyperlink"/>
          <w:lang w:val="en-US"/>
        </w:rPr>
        <w:t>http://www.akademien-schweiz.ch/en/dms/E/Publications/Guidelines-and-Recommen</w:t>
      </w:r>
    </w:p>
    <w:p w:rsidR="000515E3" w:rsidRDefault="00E90C37">
      <w:pPr>
        <w:pStyle w:val="Sectionparagraph"/>
        <w:numPr>
          <w:ilvl w:val="0"/>
          <w:numId w:val="0"/>
        </w:numPr>
        <w:ind w:left="1440"/>
        <w:rPr>
          <w:b/>
        </w:rPr>
      </w:pPr>
      <w:proofErr w:type="spellStart"/>
      <w:r>
        <w:rPr>
          <w:rStyle w:val="Hyperlink"/>
          <w:lang w:val="en-US"/>
        </w:rPr>
        <w:t>dations</w:t>
      </w:r>
      <w:proofErr w:type="spellEnd"/>
      <w:r>
        <w:rPr>
          <w:rStyle w:val="Hyperlink"/>
          <w:lang w:val="en-US"/>
        </w:rPr>
        <w:t>/integrity/Academies_Authorship.pdf</w:t>
      </w:r>
      <w:r>
        <w:fldChar w:fldCharType="end"/>
      </w:r>
      <w:r>
        <w:t>.</w:t>
      </w:r>
    </w:p>
    <w:p w:rsidR="000515E3" w:rsidRDefault="000515E3">
      <w:pPr>
        <w:spacing w:line="276" w:lineRule="auto"/>
        <w:jc w:val="both"/>
        <w:rPr>
          <w:rFonts w:ascii="Arial" w:hAnsi="Arial" w:cs="Arial"/>
          <w:bCs/>
          <w:szCs w:val="20"/>
          <w:lang w:val="en-US"/>
        </w:rPr>
      </w:pPr>
    </w:p>
    <w:p w:rsidR="000515E3" w:rsidRDefault="00E90C37">
      <w:pPr>
        <w:pStyle w:val="ListParagraph"/>
        <w:numPr>
          <w:ilvl w:val="0"/>
          <w:numId w:val="6"/>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rsidR="000515E3" w:rsidRDefault="000515E3">
      <w:pPr>
        <w:pStyle w:val="ListParagraph"/>
        <w:spacing w:line="276" w:lineRule="auto"/>
        <w:jc w:val="both"/>
        <w:rPr>
          <w:rFonts w:ascii="Arial" w:hAnsi="Arial" w:cs="Arial"/>
          <w:b/>
          <w:szCs w:val="20"/>
          <w:lang w:val="en-US"/>
        </w:rPr>
      </w:pPr>
    </w:p>
    <w:p w:rsidR="000515E3" w:rsidRDefault="000515E3">
      <w:pPr>
        <w:pStyle w:val="ListParagraph"/>
        <w:spacing w:line="276" w:lineRule="auto"/>
        <w:jc w:val="both"/>
        <w:rPr>
          <w:rFonts w:ascii="Arial" w:hAnsi="Arial" w:cs="Arial"/>
          <w:szCs w:val="20"/>
          <w:lang w:val="en-US"/>
        </w:rPr>
      </w:pPr>
    </w:p>
    <w:p w:rsidR="000515E3" w:rsidRDefault="00E90C37">
      <w:pPr>
        <w:spacing w:line="276" w:lineRule="auto"/>
        <w:jc w:val="both"/>
        <w:rPr>
          <w:rFonts w:ascii="Arial" w:hAnsi="Arial" w:cs="Arial"/>
          <w:b/>
          <w:szCs w:val="20"/>
          <w:lang w:val="en-US"/>
        </w:rPr>
      </w:pPr>
      <w:r>
        <w:rPr>
          <w:rFonts w:ascii="Arial" w:hAnsi="Arial" w:cs="Arial"/>
          <w:b/>
          <w:szCs w:val="20"/>
          <w:lang w:val="en-US"/>
        </w:rPr>
        <w:t>V. INTELLECTUAL PROPERTY RIGHTS</w:t>
      </w:r>
    </w:p>
    <w:p w:rsidR="000515E3" w:rsidRDefault="00E90C37">
      <w:pPr>
        <w:pStyle w:val="Sectionparagraph"/>
        <w:numPr>
          <w:ilvl w:val="0"/>
          <w:numId w:val="9"/>
        </w:numPr>
      </w:pPr>
      <w:r>
        <w:rPr>
          <w:b/>
        </w:rPr>
        <w:t>BACKGROUND IP</w:t>
      </w:r>
      <w:r>
        <w:t>. The PARTIES agree that each PARTY shall retain all title, right and in</w:t>
      </w:r>
      <w:r>
        <w:t xml:space="preserve">terest in and to its respective INTELLECTUAL PROPERTY RIGHTS, as of the date of entry into force </w:t>
      </w:r>
      <w:r>
        <w:lastRenderedPageBreak/>
        <w:t>of this Agreement (the “</w:t>
      </w:r>
      <w:r>
        <w:rPr>
          <w:b/>
        </w:rPr>
        <w:t>BACKGROUND IP</w:t>
      </w:r>
      <w:r>
        <w:t>”). Unless otherwise agreed herein, nothing in this Agreement shall be construed as a transfer, license, and/or assignment</w:t>
      </w:r>
      <w:r>
        <w:t xml:space="preserve"> by a PARTY to the other PARTY of ownership of, title, right or interest in and to its respective BACKGROUND IP. </w:t>
      </w:r>
    </w:p>
    <w:p w:rsidR="000515E3" w:rsidRDefault="000515E3">
      <w:pPr>
        <w:spacing w:line="276" w:lineRule="auto"/>
        <w:jc w:val="both"/>
        <w:rPr>
          <w:rFonts w:ascii="Arial" w:hAnsi="Arial" w:cs="Arial"/>
          <w:szCs w:val="20"/>
          <w:highlight w:val="lightGray"/>
          <w:lang w:val="en-US"/>
        </w:rPr>
      </w:pPr>
    </w:p>
    <w:p w:rsidR="000515E3" w:rsidRDefault="00E90C37">
      <w:pPr>
        <w:spacing w:line="276" w:lineRule="auto"/>
        <w:jc w:val="both"/>
        <w:rPr>
          <w:rFonts w:ascii="Arial" w:hAnsi="Arial" w:cs="Arial"/>
          <w:i/>
          <w:szCs w:val="20"/>
          <w:highlight w:val="yellow"/>
          <w:lang w:val="en-US"/>
        </w:rPr>
      </w:pPr>
      <w:r>
        <w:rPr>
          <w:rFonts w:ascii="Arial" w:hAnsi="Arial" w:cs="Arial"/>
          <w:i/>
          <w:szCs w:val="20"/>
          <w:highlight w:val="yellow"/>
          <w:lang w:val="en-US"/>
        </w:rPr>
        <w:t>Alternatives to be chosen by the PARTIES during the negotiation:</w:t>
      </w:r>
    </w:p>
    <w:p w:rsidR="000515E3" w:rsidRDefault="000515E3">
      <w:pPr>
        <w:spacing w:line="276" w:lineRule="auto"/>
        <w:jc w:val="both"/>
        <w:rPr>
          <w:rFonts w:ascii="Arial" w:hAnsi="Arial" w:cs="Arial"/>
          <w:b/>
          <w:szCs w:val="20"/>
          <w:highlight w:val="yellow"/>
          <w:u w:val="single"/>
          <w:lang w:val="en-US"/>
        </w:rPr>
      </w:pPr>
    </w:p>
    <w:p w:rsidR="000515E3" w:rsidRDefault="00E90C37">
      <w:pPr>
        <w:pStyle w:val="ListParagraph"/>
        <w:numPr>
          <w:ilvl w:val="0"/>
          <w:numId w:val="9"/>
        </w:numPr>
        <w:spacing w:line="276" w:lineRule="auto"/>
        <w:jc w:val="both"/>
        <w:rPr>
          <w:rFonts w:ascii="Arial" w:hAnsi="Arial" w:cs="Arial"/>
          <w:i/>
          <w:szCs w:val="20"/>
          <w:highlight w:val="yellow"/>
          <w:lang w:val="en-US"/>
        </w:rPr>
      </w:pPr>
      <w:r>
        <w:rPr>
          <w:rFonts w:ascii="Arial" w:hAnsi="Arial" w:cs="Arial"/>
          <w:b/>
          <w:i/>
          <w:szCs w:val="20"/>
          <w:highlight w:val="yellow"/>
          <w:u w:val="single"/>
          <w:lang w:val="en-US"/>
        </w:rPr>
        <w:t xml:space="preserve">Alternative 1: </w:t>
      </w:r>
      <w:r>
        <w:rPr>
          <w:rFonts w:ascii="Arial" w:hAnsi="Arial" w:cs="Arial"/>
          <w:i/>
          <w:szCs w:val="20"/>
          <w:highlight w:val="yellow"/>
          <w:lang w:val="en-US"/>
        </w:rPr>
        <w:t>The RECIPIENT is the owner of the RESULTS.</w:t>
      </w:r>
    </w:p>
    <w:p w:rsidR="000515E3" w:rsidRDefault="000515E3">
      <w:pPr>
        <w:spacing w:line="276" w:lineRule="auto"/>
        <w:jc w:val="both"/>
        <w:rPr>
          <w:rFonts w:ascii="Arial" w:hAnsi="Arial" w:cs="Arial"/>
          <w:szCs w:val="20"/>
          <w:highlight w:val="yellow"/>
          <w:lang w:val="en-US"/>
        </w:rPr>
      </w:pPr>
    </w:p>
    <w:p w:rsidR="000515E3" w:rsidRDefault="00E90C37">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rsidR="000515E3" w:rsidRDefault="000515E3">
      <w:pPr>
        <w:spacing w:line="276" w:lineRule="auto"/>
        <w:jc w:val="both"/>
        <w:rPr>
          <w:rFonts w:ascii="Arial" w:hAnsi="Arial" w:cs="Arial"/>
          <w:szCs w:val="20"/>
          <w:highlight w:val="yellow"/>
          <w:lang w:val="en-US"/>
        </w:rPr>
      </w:pPr>
    </w:p>
    <w:p w:rsidR="000515E3" w:rsidRDefault="00E90C37">
      <w:pPr>
        <w:spacing w:line="276" w:lineRule="auto"/>
        <w:ind w:left="709"/>
        <w:jc w:val="both"/>
        <w:rPr>
          <w:rFonts w:ascii="Arial" w:hAnsi="Arial" w:cs="Arial"/>
          <w:i/>
          <w:szCs w:val="20"/>
          <w:highlight w:val="yellow"/>
          <w:lang w:val="en-US"/>
        </w:rPr>
      </w:pPr>
      <w:r>
        <w:rPr>
          <w:rFonts w:ascii="Arial" w:hAnsi="Arial" w:cs="Arial"/>
          <w:b/>
          <w:i/>
          <w:szCs w:val="20"/>
          <w:highlight w:val="yellow"/>
          <w:u w:val="single"/>
          <w:lang w:val="en-US"/>
        </w:rPr>
        <w:t>Alternative 2</w:t>
      </w:r>
      <w:r>
        <w:rPr>
          <w:rFonts w:ascii="Arial" w:hAnsi="Arial" w:cs="Arial"/>
          <w:b/>
          <w:i/>
          <w:szCs w:val="20"/>
          <w:highlight w:val="yellow"/>
          <w:lang w:val="en-US"/>
        </w:rPr>
        <w:t xml:space="preserve">: </w:t>
      </w:r>
      <w:r>
        <w:rPr>
          <w:rFonts w:ascii="Arial" w:hAnsi="Arial" w:cs="Arial"/>
          <w:i/>
          <w:szCs w:val="20"/>
          <w:highlight w:val="yellow"/>
          <w:lang w:val="en-US"/>
        </w:rPr>
        <w:t xml:space="preserve">The RECIPIENT only is the owner of the Result but the PROVIDER is granted </w:t>
      </w:r>
      <w:r>
        <w:rPr>
          <w:rFonts w:ascii="Arial" w:hAnsi="Arial" w:cs="Arial"/>
          <w:i/>
          <w:szCs w:val="20"/>
          <w:highlight w:val="yellow"/>
          <w:lang w:val="en-US"/>
        </w:rPr>
        <w:tab/>
        <w:t>a license on the</w:t>
      </w:r>
      <w:r>
        <w:rPr>
          <w:rFonts w:ascii="Arial" w:hAnsi="Arial" w:cs="Arial"/>
          <w:i/>
          <w:szCs w:val="20"/>
          <w:highlight w:val="yellow"/>
          <w:lang w:val="en-US"/>
        </w:rPr>
        <w:t xml:space="preserve"> Result and/or receives a portion of the revenues from the commercialization.</w:t>
      </w:r>
    </w:p>
    <w:p w:rsidR="000515E3" w:rsidRDefault="000515E3">
      <w:pPr>
        <w:spacing w:line="276" w:lineRule="auto"/>
        <w:jc w:val="both"/>
        <w:rPr>
          <w:rFonts w:ascii="Arial" w:hAnsi="Arial" w:cs="Arial"/>
          <w:szCs w:val="20"/>
          <w:highlight w:val="yellow"/>
          <w:lang w:val="en-US"/>
        </w:rPr>
      </w:pPr>
    </w:p>
    <w:p w:rsidR="000515E3" w:rsidRDefault="00E90C37">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rsidR="000515E3" w:rsidRDefault="000515E3">
      <w:pPr>
        <w:pStyle w:val="ListParagraph"/>
        <w:spacing w:line="276" w:lineRule="auto"/>
        <w:jc w:val="both"/>
        <w:rPr>
          <w:rFonts w:ascii="Arial" w:hAnsi="Arial" w:cs="Arial"/>
          <w:szCs w:val="20"/>
          <w:highlight w:val="yellow"/>
          <w:lang w:val="en-US"/>
        </w:rPr>
      </w:pPr>
    </w:p>
    <w:p w:rsidR="000515E3" w:rsidRDefault="00E90C37">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w:t>
      </w:r>
      <w:r>
        <w:rPr>
          <w:rFonts w:ascii="Arial" w:hAnsi="Arial" w:cs="Arial"/>
          <w:b/>
          <w:bCs/>
          <w:szCs w:val="20"/>
          <w:highlight w:val="yellow"/>
          <w:lang w:val="en-US"/>
        </w:rPr>
        <w:t>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rsidR="000515E3" w:rsidRDefault="000515E3">
      <w:pPr>
        <w:spacing w:line="276" w:lineRule="auto"/>
        <w:rPr>
          <w:rFonts w:ascii="Arial" w:hAnsi="Arial" w:cs="Arial"/>
          <w:szCs w:val="20"/>
          <w:lang w:val="en-US"/>
        </w:rPr>
      </w:pPr>
    </w:p>
    <w:p w:rsidR="000515E3" w:rsidRDefault="00E90C37">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rsidR="000515E3" w:rsidRDefault="000515E3">
      <w:pPr>
        <w:spacing w:line="276" w:lineRule="auto"/>
        <w:jc w:val="both"/>
        <w:rPr>
          <w:rFonts w:ascii="Arial" w:hAnsi="Arial" w:cs="Arial"/>
          <w:szCs w:val="20"/>
          <w:highlight w:val="yellow"/>
          <w:lang w:val="en-US"/>
        </w:rPr>
      </w:pPr>
    </w:p>
    <w:p w:rsidR="000515E3" w:rsidRDefault="00E90C37">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w:t>
      </w:r>
      <w:r>
        <w:rPr>
          <w:rFonts w:ascii="Arial" w:hAnsi="Arial" w:cs="Arial"/>
          <w:szCs w:val="20"/>
          <w:highlight w:val="yellow"/>
          <w:lang w:val="en-US"/>
        </w:rPr>
        <w:t xml:space="preserve">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rsidR="000515E3" w:rsidRDefault="000515E3">
      <w:pPr>
        <w:spacing w:line="276" w:lineRule="auto"/>
        <w:jc w:val="both"/>
        <w:rPr>
          <w:rFonts w:ascii="Arial" w:hAnsi="Arial" w:cs="Arial"/>
          <w:b/>
          <w:szCs w:val="20"/>
          <w:u w:val="single"/>
          <w:lang w:val="en-US"/>
        </w:rPr>
      </w:pPr>
    </w:p>
    <w:p w:rsidR="000515E3" w:rsidRDefault="00E90C37">
      <w:pPr>
        <w:spacing w:line="276" w:lineRule="auto"/>
        <w:ind w:firstLine="720"/>
        <w:jc w:val="both"/>
        <w:rPr>
          <w:rFonts w:ascii="Arial" w:hAnsi="Arial" w:cs="Arial"/>
          <w:i/>
          <w:szCs w:val="20"/>
          <w:highlight w:val="yellow"/>
          <w:u w:val="single"/>
          <w:lang w:val="en-US"/>
        </w:rPr>
      </w:pPr>
      <w:r>
        <w:rPr>
          <w:rFonts w:ascii="Arial" w:hAnsi="Arial" w:cs="Arial"/>
          <w:b/>
          <w:i/>
          <w:szCs w:val="20"/>
          <w:highlight w:val="yellow"/>
          <w:u w:val="single"/>
          <w:lang w:val="en-US"/>
        </w:rPr>
        <w:t xml:space="preserve">Alternative 3: </w:t>
      </w:r>
      <w:r>
        <w:rPr>
          <w:rFonts w:ascii="Arial" w:hAnsi="Arial" w:cs="Arial"/>
          <w:i/>
          <w:szCs w:val="20"/>
          <w:highlight w:val="yellow"/>
          <w:lang w:val="en-US"/>
        </w:rPr>
        <w:t>The IP is jointly owned by the PARTIES.</w:t>
      </w:r>
    </w:p>
    <w:p w:rsidR="000515E3" w:rsidRDefault="000515E3">
      <w:pPr>
        <w:spacing w:line="276" w:lineRule="auto"/>
        <w:jc w:val="both"/>
        <w:rPr>
          <w:rFonts w:ascii="Arial" w:hAnsi="Arial" w:cs="Arial"/>
          <w:szCs w:val="20"/>
          <w:highlight w:val="yellow"/>
          <w:lang w:val="en-US"/>
        </w:rPr>
      </w:pPr>
    </w:p>
    <w:p w:rsidR="000515E3" w:rsidRDefault="00E90C37">
      <w:pPr>
        <w:spacing w:line="276" w:lineRule="auto"/>
        <w:ind w:left="720"/>
        <w:jc w:val="both"/>
        <w:rPr>
          <w:rFonts w:ascii="Arial" w:hAnsi="Arial" w:cs="Arial"/>
          <w:szCs w:val="20"/>
          <w:lang w:val="en-US"/>
        </w:rPr>
      </w:pPr>
      <w:r>
        <w:rPr>
          <w:rFonts w:ascii="Arial" w:hAnsi="Arial" w:cs="Arial"/>
          <w:b/>
          <w:szCs w:val="20"/>
          <w:lang w:val="en-US"/>
        </w:rPr>
        <w:t>FOREGROUND IP.</w:t>
      </w:r>
      <w:r>
        <w:rPr>
          <w:rFonts w:ascii="Arial" w:hAnsi="Arial" w:cs="Arial"/>
          <w:szCs w:val="20"/>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w:t>
      </w:r>
      <w:r>
        <w:rPr>
          <w:rFonts w:ascii="Arial" w:hAnsi="Arial" w:cs="Arial"/>
          <w:szCs w:val="20"/>
          <w:lang w:val="en-US"/>
        </w:rPr>
        <w:t>ty relating to the JOINT FOREGROUND IP. Such an agreement shall not cause a delay of publication of the RESULTS any longer than as defined in Section IV.2.</w:t>
      </w:r>
    </w:p>
    <w:p w:rsidR="000515E3" w:rsidRDefault="000515E3">
      <w:pPr>
        <w:spacing w:line="276" w:lineRule="auto"/>
        <w:jc w:val="both"/>
        <w:rPr>
          <w:rFonts w:ascii="Arial" w:hAnsi="Arial" w:cs="Arial"/>
          <w:b/>
          <w:bCs/>
          <w:szCs w:val="20"/>
          <w:lang w:val="en-US"/>
        </w:rPr>
      </w:pPr>
    </w:p>
    <w:p w:rsidR="000515E3" w:rsidRDefault="000515E3">
      <w:pPr>
        <w:spacing w:line="276" w:lineRule="auto"/>
        <w:jc w:val="both"/>
        <w:rPr>
          <w:rFonts w:ascii="Arial" w:hAnsi="Arial" w:cs="Arial"/>
          <w:b/>
          <w:bCs/>
          <w:szCs w:val="20"/>
          <w:lang w:val="en-US"/>
        </w:rPr>
      </w:pPr>
    </w:p>
    <w:p w:rsidR="000515E3" w:rsidRDefault="00E90C37">
      <w:pPr>
        <w:keepNext/>
        <w:spacing w:after="120" w:line="276" w:lineRule="auto"/>
        <w:jc w:val="both"/>
        <w:rPr>
          <w:rFonts w:ascii="Arial" w:hAnsi="Arial" w:cs="Arial"/>
          <w:b/>
          <w:szCs w:val="20"/>
          <w:lang w:val="en-US"/>
        </w:rPr>
      </w:pPr>
      <w:r>
        <w:rPr>
          <w:rFonts w:ascii="Arial" w:hAnsi="Arial" w:cs="Arial"/>
          <w:b/>
          <w:szCs w:val="20"/>
          <w:lang w:val="en-US"/>
        </w:rPr>
        <w:t>VI. Compliance</w:t>
      </w:r>
    </w:p>
    <w:p w:rsidR="000515E3" w:rsidRDefault="00E90C37">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w:t>
      </w:r>
      <w:r>
        <w:rPr>
          <w:rFonts w:cs="Arial"/>
          <w:szCs w:val="20"/>
        </w:rPr>
        <w:t>y at all time with all applicable Swiss laws, applicable international statutes, regulations and guidelines, especially all laws, statutes and regulations concerning human research and personal data protection, including any necessary regulatory approvals.</w:t>
      </w:r>
    </w:p>
    <w:p w:rsidR="000515E3" w:rsidRDefault="000515E3">
      <w:pPr>
        <w:spacing w:line="276" w:lineRule="auto"/>
        <w:jc w:val="both"/>
        <w:rPr>
          <w:rFonts w:ascii="Arial" w:hAnsi="Arial" w:cs="Arial"/>
          <w:b/>
          <w:bCs/>
          <w:szCs w:val="20"/>
          <w:lang w:val="en-US"/>
        </w:rPr>
      </w:pPr>
    </w:p>
    <w:p w:rsidR="000515E3" w:rsidRDefault="000515E3">
      <w:pPr>
        <w:spacing w:line="276" w:lineRule="auto"/>
        <w:jc w:val="both"/>
        <w:rPr>
          <w:rFonts w:ascii="Arial" w:hAnsi="Arial" w:cs="Arial"/>
          <w:b/>
          <w:bCs/>
          <w:szCs w:val="20"/>
          <w:lang w:val="en-US"/>
        </w:rPr>
      </w:pPr>
    </w:p>
    <w:p w:rsidR="000515E3" w:rsidRDefault="00E90C37">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rsidR="000515E3" w:rsidRDefault="00E90C37">
      <w:pPr>
        <w:pStyle w:val="ListParagraph"/>
        <w:numPr>
          <w:ilvl w:val="0"/>
          <w:numId w:val="8"/>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w:t>
      </w:r>
      <w:r>
        <w:rPr>
          <w:rFonts w:ascii="Arial" w:hAnsi="Arial" w:cs="Arial"/>
          <w:color w:val="000000" w:themeColor="text1"/>
          <w:szCs w:val="20"/>
          <w:lang w:val="en-US"/>
        </w:rPr>
        <w:t xml:space="preserve">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rsidR="000515E3" w:rsidRDefault="000515E3">
      <w:pPr>
        <w:pStyle w:val="ListParagraph"/>
        <w:spacing w:after="120" w:line="276" w:lineRule="auto"/>
        <w:jc w:val="both"/>
        <w:rPr>
          <w:rFonts w:ascii="Arial" w:hAnsi="Arial" w:cs="Arial"/>
          <w:color w:val="000000"/>
          <w:szCs w:val="20"/>
          <w:lang w:val="en-US"/>
        </w:rPr>
      </w:pPr>
    </w:p>
    <w:p w:rsidR="000515E3" w:rsidRDefault="00E90C37">
      <w:pPr>
        <w:pStyle w:val="ListParagraph"/>
        <w:numPr>
          <w:ilvl w:val="0"/>
          <w:numId w:val="8"/>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three </w:t>
      </w:r>
      <w:proofErr w:type="gramStart"/>
      <w:r>
        <w:rPr>
          <w:rFonts w:ascii="Arial" w:hAnsi="Arial" w:cs="Arial"/>
          <w:color w:val="000000" w:themeColor="text1"/>
          <w:szCs w:val="20"/>
          <w:lang w:val="en-US"/>
        </w:rPr>
        <w:t>months</w:t>
      </w:r>
      <w:proofErr w:type="gramEnd"/>
      <w:r>
        <w:rPr>
          <w:rFonts w:ascii="Arial" w:hAnsi="Arial" w:cs="Arial"/>
          <w:color w:val="000000" w:themeColor="text1"/>
          <w:szCs w:val="20"/>
          <w:lang w:val="en-US"/>
        </w:rPr>
        <w:t xml:space="preserve"> prior written notice, unless a material breach of this Agreem</w:t>
      </w:r>
      <w:r>
        <w:rPr>
          <w:rFonts w:ascii="Arial" w:hAnsi="Arial" w:cs="Arial"/>
          <w:color w:val="000000" w:themeColor="text1"/>
          <w:szCs w:val="20"/>
          <w:lang w:val="en-US"/>
        </w:rPr>
        <w:t xml:space="preserve">ent by the other PARTY occurs. In such case, the PARTY that suffers the material breach may terminate this Agreement by written </w:t>
      </w:r>
      <w:r>
        <w:rPr>
          <w:rFonts w:ascii="Arial" w:hAnsi="Arial" w:cs="Arial"/>
          <w:color w:val="000000" w:themeColor="text1"/>
          <w:szCs w:val="20"/>
          <w:lang w:val="en-US"/>
        </w:rPr>
        <w:lastRenderedPageBreak/>
        <w:t>notice to the other PARTY, which is either incapable of remedy or has not been remedied within 30 days’ notice from such breach.</w:t>
      </w:r>
      <w:r>
        <w:rPr>
          <w:rFonts w:ascii="Arial" w:hAnsi="Arial" w:cs="Arial"/>
          <w:color w:val="000000" w:themeColor="text1"/>
          <w:szCs w:val="20"/>
          <w:lang w:val="en-US"/>
        </w:rPr>
        <w:t xml:space="preserve"> </w:t>
      </w:r>
      <w:r>
        <w:rPr>
          <w:rFonts w:ascii="Arial" w:hAnsi="Arial" w:cs="Arial"/>
          <w:color w:val="000000" w:themeColor="text1"/>
          <w:szCs w:val="20"/>
          <w:lang w:val="en-GB"/>
        </w:rPr>
        <w:t>If the breach has not been rectified within said period, the other PARTY can terminate the breaching PARTY’s participation with immediate effect and all rights granted to the breaching PARTY according to this Agreement, will cease immediately upon receipt</w:t>
      </w:r>
      <w:r>
        <w:rPr>
          <w:rFonts w:ascii="Arial" w:hAnsi="Arial" w:cs="Arial"/>
          <w:color w:val="000000" w:themeColor="text1"/>
          <w:szCs w:val="20"/>
          <w:lang w:val="en-GB"/>
        </w:rPr>
        <w:t xml:space="preserve"> of the formal termination notice. </w:t>
      </w:r>
      <w:r>
        <w:rPr>
          <w:rFonts w:ascii="Arial" w:hAnsi="Arial" w:cs="Arial"/>
          <w:color w:val="000000" w:themeColor="text1"/>
          <w:szCs w:val="20"/>
          <w:highlight w:val="yellow"/>
          <w:lang w:val="en-GB"/>
        </w:rPr>
        <w:t>If the breaching PARTY is the PROVIDER, the PROVIDER shall continue to grant access to its DATA as if it had remained a PARTY for the whole duration of the PROJECT. However, it shall have no rights whatsoever to the RESUL</w:t>
      </w:r>
      <w:r>
        <w:rPr>
          <w:rFonts w:ascii="Arial" w:hAnsi="Arial" w:cs="Arial"/>
          <w:color w:val="000000" w:themeColor="text1"/>
          <w:szCs w:val="20"/>
          <w:highlight w:val="yellow"/>
          <w:lang w:val="en-GB"/>
        </w:rPr>
        <w:t>TS subsequently generated by the RECIPIENT after effective termination.</w:t>
      </w:r>
    </w:p>
    <w:p w:rsidR="000515E3" w:rsidRDefault="000515E3">
      <w:pPr>
        <w:pStyle w:val="ListParagraph"/>
        <w:spacing w:after="120" w:line="276" w:lineRule="auto"/>
        <w:jc w:val="both"/>
        <w:rPr>
          <w:rFonts w:ascii="Arial" w:hAnsi="Arial" w:cs="Arial"/>
          <w:color w:val="ED7D31"/>
          <w:szCs w:val="20"/>
          <w:lang w:val="en-US"/>
        </w:rPr>
      </w:pPr>
    </w:p>
    <w:p w:rsidR="000515E3" w:rsidRDefault="00E90C37">
      <w:pPr>
        <w:pStyle w:val="ListParagraph"/>
        <w:numPr>
          <w:ilvl w:val="0"/>
          <w:numId w:val="8"/>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w:t>
      </w:r>
      <w:r>
        <w:rPr>
          <w:rFonts w:ascii="Arial" w:hAnsi="Arial" w:cs="Arial"/>
          <w:szCs w:val="20"/>
          <w:lang w:val="en-US"/>
        </w:rPr>
        <w:t>s of participants / DATA SUBJECTS shall survive the Agreement’s expiration.</w:t>
      </w:r>
    </w:p>
    <w:p w:rsidR="000515E3" w:rsidRDefault="000515E3">
      <w:pPr>
        <w:spacing w:line="276" w:lineRule="auto"/>
        <w:jc w:val="both"/>
        <w:rPr>
          <w:rFonts w:ascii="Arial" w:hAnsi="Arial" w:cs="Arial"/>
          <w:b/>
          <w:bCs/>
          <w:szCs w:val="20"/>
          <w:lang w:val="en-US"/>
        </w:rPr>
      </w:pPr>
    </w:p>
    <w:p w:rsidR="000515E3" w:rsidRDefault="000515E3">
      <w:pPr>
        <w:spacing w:line="276" w:lineRule="auto"/>
        <w:jc w:val="both"/>
        <w:rPr>
          <w:rFonts w:ascii="Arial" w:hAnsi="Arial" w:cs="Arial"/>
          <w:b/>
          <w:bCs/>
          <w:szCs w:val="20"/>
          <w:lang w:val="en-US"/>
        </w:rPr>
      </w:pPr>
    </w:p>
    <w:p w:rsidR="000515E3" w:rsidRDefault="00E90C37">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w:t>
      </w:r>
      <w:r>
        <w:rPr>
          <w:rFonts w:ascii="Arial" w:hAnsi="Arial" w:cs="Arial"/>
          <w:b/>
          <w:color w:val="000000" w:themeColor="text1"/>
          <w:szCs w:val="20"/>
          <w:lang w:val="en-US"/>
        </w:rPr>
        <w:t xml:space="preserve">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rsidR="000515E3" w:rsidRDefault="000515E3">
      <w:pPr>
        <w:pStyle w:val="ListParagraph"/>
        <w:spacing w:line="276" w:lineRule="auto"/>
        <w:jc w:val="both"/>
        <w:rPr>
          <w:rFonts w:ascii="Arial" w:hAnsi="Arial" w:cs="Arial"/>
          <w:color w:val="000000"/>
          <w:szCs w:val="20"/>
          <w:highlight w:val="lightGray"/>
          <w:lang w:val="en-US"/>
        </w:rPr>
      </w:pPr>
    </w:p>
    <w:p w:rsidR="000515E3" w:rsidRDefault="00E90C37">
      <w:pPr>
        <w:pStyle w:val="ListParagraph"/>
        <w:numPr>
          <w:ilvl w:val="0"/>
          <w:numId w:val="10"/>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w:t>
      </w:r>
      <w:proofErr w:type="gramStart"/>
      <w:r>
        <w:rPr>
          <w:rFonts w:ascii="Arial" w:hAnsi="Arial" w:cs="Arial"/>
          <w:color w:val="000000" w:themeColor="text1"/>
          <w:szCs w:val="20"/>
          <w:lang w:val="en-US"/>
        </w:rPr>
        <w:t>to</w:t>
      </w:r>
      <w:r>
        <w:rPr>
          <w:rFonts w:ascii="Arial" w:hAnsi="Arial" w:cs="Arial"/>
          <w:color w:val="000000" w:themeColor="text1"/>
          <w:szCs w:val="20"/>
          <w:lang w:val="en-US"/>
        </w:rPr>
        <w:t xml:space="preserve"> </w:t>
      </w:r>
      <w:r>
        <w:rPr>
          <w:rFonts w:ascii="Arial" w:hAnsi="Arial" w:cs="Arial"/>
          <w:color w:val="000000" w:themeColor="text1"/>
          <w:szCs w:val="20"/>
          <w:lang w:val="en-US"/>
        </w:rPr>
        <w:t xml:space="preserve"> the</w:t>
      </w:r>
      <w:proofErr w:type="gramEnd"/>
      <w:r>
        <w:rPr>
          <w:rFonts w:ascii="Arial" w:hAnsi="Arial" w:cs="Arial"/>
          <w:color w:val="000000" w:themeColor="text1"/>
          <w:szCs w:val="20"/>
          <w:lang w:val="en-US"/>
        </w:rPr>
        <w:t xml:space="preserve"> other PARTY for actual costs, charges, damages, expenses or losses suffered by the other PARTY resulting from any of the first PARTY’s violation of this Agreement. </w:t>
      </w:r>
    </w:p>
    <w:p w:rsidR="000515E3" w:rsidRDefault="000515E3">
      <w:pPr>
        <w:pStyle w:val="ListParagraph"/>
        <w:spacing w:line="276" w:lineRule="auto"/>
        <w:jc w:val="both"/>
        <w:rPr>
          <w:rFonts w:ascii="Arial" w:hAnsi="Arial" w:cs="Arial"/>
          <w:b/>
          <w:color w:val="000000"/>
          <w:szCs w:val="20"/>
          <w:highlight w:val="lightGray"/>
          <w:lang w:val="en-US"/>
        </w:rPr>
      </w:pPr>
    </w:p>
    <w:p w:rsidR="000515E3" w:rsidRDefault="00E90C37">
      <w:pPr>
        <w:pStyle w:val="ListParagraph"/>
        <w:numPr>
          <w:ilvl w:val="0"/>
          <w:numId w:val="10"/>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Third Party Rights</w:t>
      </w:r>
      <w:r>
        <w:rPr>
          <w:rFonts w:ascii="Arial" w:hAnsi="Arial" w:cs="Arial"/>
          <w:color w:val="000000" w:themeColor="text1"/>
          <w:szCs w:val="20"/>
          <w:lang w:val="en-US"/>
        </w:rPr>
        <w:t>. The PARTIES agree that a DATA SUBJECT shall have the right to enf</w:t>
      </w:r>
      <w:r>
        <w:rPr>
          <w:rFonts w:ascii="Arial" w:hAnsi="Arial" w:cs="Arial"/>
          <w:color w:val="000000" w:themeColor="text1"/>
          <w:szCs w:val="20"/>
          <w:lang w:val="en-US"/>
        </w:rPr>
        <w:t xml:space="preserve">orce, as a third-party beneficiary, this Agreement against the </w:t>
      </w:r>
      <w:r>
        <w:rPr>
          <w:rFonts w:ascii="Arial" w:hAnsi="Arial" w:cs="Arial"/>
          <w:szCs w:val="20"/>
          <w:lang w:val="en-US"/>
        </w:rPr>
        <w:t>RECIPIENT</w:t>
      </w:r>
      <w:r>
        <w:rPr>
          <w:rFonts w:ascii="Arial" w:hAnsi="Arial" w:cs="Arial"/>
          <w:color w:val="000000" w:themeColor="text1"/>
          <w:szCs w:val="20"/>
          <w:lang w:val="en-US"/>
        </w:rPr>
        <w:t xml:space="preserve"> or the </w:t>
      </w:r>
      <w:r>
        <w:rPr>
          <w:rFonts w:ascii="Arial" w:hAnsi="Arial" w:cs="Arial"/>
          <w:szCs w:val="20"/>
          <w:lang w:val="en-US"/>
        </w:rPr>
        <w:t>PROVIDER</w:t>
      </w:r>
      <w:r>
        <w:rPr>
          <w:rFonts w:ascii="Arial" w:hAnsi="Arial" w:cs="Arial"/>
          <w:color w:val="000000" w:themeColor="text1"/>
          <w:szCs w:val="20"/>
          <w:lang w:val="en-US"/>
        </w:rPr>
        <w:t xml:space="preserve">, for their respective breach of their contractual obligations, with regard to their DATA. </w:t>
      </w:r>
      <w:r>
        <w:rPr>
          <w:rFonts w:ascii="Arial" w:hAnsi="Arial" w:cs="Arial"/>
          <w:szCs w:val="20"/>
          <w:lang w:val="en-US"/>
        </w:rPr>
        <w:t>In cases involving allegations of breach by the RECIPIENT, the PARTIES agree that the PROVIDER may take appropriate action to enforce their rights against the RECIPIENT</w:t>
      </w:r>
      <w:r>
        <w:rPr>
          <w:rFonts w:ascii="Arial" w:hAnsi="Arial" w:cs="Arial"/>
          <w:color w:val="000000" w:themeColor="text1"/>
          <w:szCs w:val="20"/>
          <w:lang w:val="en-US"/>
        </w:rPr>
        <w:t>. A DATA SUBJECT is entitled to proceed directly against the PROVIDER that has failed to</w:t>
      </w:r>
      <w:r>
        <w:rPr>
          <w:rFonts w:ascii="Arial" w:hAnsi="Arial" w:cs="Arial"/>
          <w:color w:val="000000" w:themeColor="text1"/>
          <w:szCs w:val="20"/>
          <w:lang w:val="en-US"/>
        </w:rPr>
        <w:t xml:space="preserve"> use reasonable efforts to determine that the RECIPIENT is able to satisfy its legal obligations under this Agreement (the PROVIDER shall have the burden to prove that it took reasonable efforts).</w:t>
      </w:r>
    </w:p>
    <w:p w:rsidR="000515E3" w:rsidRDefault="000515E3">
      <w:pPr>
        <w:pStyle w:val="ListParagraph"/>
        <w:rPr>
          <w:rFonts w:ascii="Arial" w:hAnsi="Arial" w:cs="Arial"/>
          <w:b/>
          <w:color w:val="000000"/>
          <w:szCs w:val="20"/>
          <w:lang w:val="en-US"/>
        </w:rPr>
      </w:pPr>
    </w:p>
    <w:p w:rsidR="000515E3" w:rsidRDefault="00E90C37">
      <w:pPr>
        <w:pStyle w:val="ListParagraph"/>
        <w:numPr>
          <w:ilvl w:val="0"/>
          <w:numId w:val="10"/>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w:t>
      </w:r>
      <w:r>
        <w:rPr>
          <w:rFonts w:ascii="Arial" w:hAnsi="Arial" w:cs="Arial"/>
          <w:color w:val="000000" w:themeColor="text1"/>
          <w:szCs w:val="20"/>
          <w:lang w:val="en-US"/>
        </w:rPr>
        <w:t>mited to claims based on mandatory product liability law) which are based on the PARTY’s use of the FOREGROUND IP.</w:t>
      </w:r>
    </w:p>
    <w:p w:rsidR="000515E3" w:rsidRDefault="000515E3">
      <w:pPr>
        <w:spacing w:line="276" w:lineRule="auto"/>
        <w:jc w:val="both"/>
        <w:rPr>
          <w:rFonts w:ascii="Arial" w:hAnsi="Arial" w:cs="Arial"/>
          <w:b/>
          <w:color w:val="000000"/>
          <w:szCs w:val="20"/>
          <w:highlight w:val="lightGray"/>
          <w:lang w:val="en-US"/>
        </w:rPr>
      </w:pPr>
    </w:p>
    <w:p w:rsidR="000515E3" w:rsidRDefault="000515E3">
      <w:pPr>
        <w:spacing w:line="276" w:lineRule="auto"/>
        <w:jc w:val="both"/>
        <w:rPr>
          <w:rFonts w:ascii="Arial" w:hAnsi="Arial" w:cs="Arial"/>
          <w:b/>
          <w:color w:val="000000"/>
          <w:szCs w:val="20"/>
          <w:lang w:val="en-US"/>
        </w:rPr>
      </w:pPr>
    </w:p>
    <w:p w:rsidR="000515E3" w:rsidRDefault="00E90C37">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rsidR="000515E3" w:rsidRDefault="000515E3">
      <w:pPr>
        <w:keepNext/>
        <w:spacing w:line="276" w:lineRule="auto"/>
        <w:ind w:left="720"/>
        <w:jc w:val="both"/>
        <w:rPr>
          <w:rFonts w:ascii="Arial" w:hAnsi="Arial" w:cs="Arial"/>
          <w:bCs/>
          <w:szCs w:val="20"/>
          <w:lang w:val="en-US"/>
        </w:rPr>
      </w:pPr>
    </w:p>
    <w:p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Agreement among the PARTIES with respect to the subject ma</w:t>
      </w:r>
      <w:r>
        <w:rPr>
          <w:rFonts w:ascii="Arial" w:hAnsi="Arial" w:cs="Arial"/>
          <w:szCs w:val="20"/>
          <w:lang w:val="en-US"/>
        </w:rPr>
        <w:t>tter hereof, and may only be altered or amended by an instrument in writing signed by all of the PARTIES.</w:t>
      </w:r>
    </w:p>
    <w:p w:rsidR="000515E3" w:rsidRDefault="000515E3">
      <w:pPr>
        <w:spacing w:line="276" w:lineRule="auto"/>
        <w:jc w:val="both"/>
        <w:rPr>
          <w:rFonts w:ascii="Arial" w:hAnsi="Arial" w:cs="Arial"/>
          <w:szCs w:val="20"/>
          <w:lang w:val="en-US"/>
        </w:rPr>
      </w:pPr>
    </w:p>
    <w:p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If any portion of this Agreement is in violation of any applicable regulation, or is unenforceable or void for any reason</w:t>
      </w:r>
      <w:r>
        <w:rPr>
          <w:rFonts w:ascii="Arial" w:hAnsi="Arial" w:cs="Arial"/>
          <w:szCs w:val="20"/>
          <w:lang w:val="en-US"/>
        </w:rPr>
        <w:t xml:space="preserve"> whatsoever, it should be put in writing and discussed by the PARTIES. Such portion will be inoperative and the remainder of this Agreement will be binding upon the PARTIES. </w:t>
      </w:r>
    </w:p>
    <w:p w:rsidR="000515E3" w:rsidRDefault="000515E3">
      <w:pPr>
        <w:spacing w:line="276" w:lineRule="auto"/>
        <w:jc w:val="both"/>
        <w:rPr>
          <w:rFonts w:ascii="Arial" w:hAnsi="Arial" w:cs="Arial"/>
          <w:szCs w:val="20"/>
          <w:lang w:val="en-US"/>
        </w:rPr>
      </w:pPr>
    </w:p>
    <w:p w:rsidR="000515E3" w:rsidRDefault="00E90C37">
      <w:pPr>
        <w:pStyle w:val="ListParagraph"/>
        <w:numPr>
          <w:ilvl w:val="0"/>
          <w:numId w:val="11"/>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This Agreement will be construed, governed, inte</w:t>
      </w:r>
      <w:r>
        <w:rPr>
          <w:rFonts w:ascii="Arial" w:hAnsi="Arial" w:cs="Arial"/>
          <w:szCs w:val="20"/>
          <w:lang w:val="en-US"/>
        </w:rPr>
        <w:t xml:space="preserve">rpreted and enforced according to the laws of Switzerland. All disputes arising out of or in relation to this Agreement will be brought before the competent court at the seat of the defending PARTY. In case of disputes, the PARTIES will consult each other </w:t>
      </w:r>
      <w:r>
        <w:rPr>
          <w:rFonts w:ascii="Arial" w:hAnsi="Arial" w:cs="Arial"/>
          <w:szCs w:val="20"/>
          <w:lang w:val="en-US"/>
        </w:rPr>
        <w:t>before taking any legal action.</w:t>
      </w:r>
    </w:p>
    <w:p w:rsidR="000515E3" w:rsidRDefault="000515E3">
      <w:pPr>
        <w:pStyle w:val="ListParagraph"/>
        <w:rPr>
          <w:rFonts w:ascii="Arial" w:hAnsi="Arial" w:cs="Arial"/>
          <w:szCs w:val="20"/>
          <w:lang w:val="en-US"/>
        </w:rPr>
      </w:pPr>
    </w:p>
    <w:p w:rsidR="000515E3" w:rsidRDefault="00E90C37">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lastRenderedPageBreak/>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w:t>
      </w:r>
      <w:r>
        <w:rPr>
          <w:rFonts w:ascii="Arial" w:hAnsi="Arial" w:cs="Arial"/>
          <w:color w:val="000000" w:themeColor="text1"/>
          <w:szCs w:val="20"/>
          <w:lang w:val="en-US"/>
        </w:rPr>
        <w:t>e time.</w:t>
      </w:r>
    </w:p>
    <w:p w:rsidR="000515E3" w:rsidRDefault="000515E3">
      <w:pPr>
        <w:pStyle w:val="ListParagraph"/>
        <w:spacing w:line="276" w:lineRule="auto"/>
        <w:jc w:val="both"/>
        <w:rPr>
          <w:rFonts w:ascii="Arial" w:hAnsi="Arial" w:cs="Arial"/>
          <w:szCs w:val="20"/>
          <w:lang w:val="en-US"/>
        </w:rPr>
      </w:pPr>
    </w:p>
    <w:p w:rsidR="000515E3" w:rsidRDefault="000515E3">
      <w:pPr>
        <w:pStyle w:val="ListParagraph"/>
        <w:spacing w:line="276" w:lineRule="auto"/>
        <w:jc w:val="both"/>
        <w:rPr>
          <w:rFonts w:ascii="Arial" w:hAnsi="Arial" w:cs="Arial"/>
          <w:szCs w:val="20"/>
          <w:lang w:val="en-US"/>
        </w:rPr>
      </w:pPr>
    </w:p>
    <w:p w:rsidR="000515E3" w:rsidRDefault="00E90C37">
      <w:pPr>
        <w:spacing w:line="276" w:lineRule="auto"/>
        <w:jc w:val="both"/>
        <w:rPr>
          <w:rFonts w:ascii="Arial" w:hAnsi="Arial" w:cs="Arial"/>
          <w:b/>
          <w:bCs/>
          <w:szCs w:val="20"/>
          <w:lang w:val="en-US"/>
        </w:rPr>
      </w:pPr>
      <w:r>
        <w:rPr>
          <w:rFonts w:ascii="Arial" w:hAnsi="Arial" w:cs="Arial"/>
          <w:b/>
          <w:bCs/>
          <w:szCs w:val="20"/>
          <w:lang w:val="en-US"/>
        </w:rPr>
        <w:t>X. Annexes</w:t>
      </w:r>
    </w:p>
    <w:p w:rsidR="000515E3" w:rsidRDefault="000515E3">
      <w:pPr>
        <w:spacing w:line="276" w:lineRule="auto"/>
        <w:jc w:val="both"/>
        <w:rPr>
          <w:rFonts w:ascii="Arial" w:hAnsi="Arial" w:cs="Arial"/>
          <w:b/>
          <w:bCs/>
          <w:szCs w:val="20"/>
          <w:lang w:val="en-US"/>
        </w:rPr>
      </w:pPr>
    </w:p>
    <w:p w:rsidR="000515E3" w:rsidRDefault="00E90C37">
      <w:pPr>
        <w:rPr>
          <w:rFonts w:ascii="Arial" w:hAnsi="Arial" w:cs="Arial"/>
          <w:szCs w:val="20"/>
          <w:lang w:val="en-US"/>
        </w:rPr>
      </w:pPr>
      <w:r>
        <w:rPr>
          <w:rFonts w:ascii="Arial" w:hAnsi="Arial" w:cs="Arial"/>
          <w:b/>
          <w:szCs w:val="20"/>
          <w:lang w:val="en-US"/>
        </w:rPr>
        <w:t>Annex I:</w:t>
      </w:r>
      <w:r>
        <w:rPr>
          <w:rFonts w:ascii="Arial" w:hAnsi="Arial" w:cs="Arial"/>
          <w:szCs w:val="20"/>
          <w:lang w:val="en-US"/>
        </w:rPr>
        <w:t xml:space="preserve"> Data and Meta Data to be Transferred</w:t>
      </w:r>
    </w:p>
    <w:p w:rsidR="000515E3" w:rsidRDefault="000515E3">
      <w:pPr>
        <w:rPr>
          <w:rFonts w:ascii="Arial" w:hAnsi="Arial" w:cs="Arial"/>
          <w:szCs w:val="20"/>
          <w:lang w:val="en-US"/>
        </w:rPr>
      </w:pPr>
    </w:p>
    <w:p w:rsidR="000515E3" w:rsidRDefault="00E90C37">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rsidR="000515E3" w:rsidRDefault="000515E3">
      <w:pPr>
        <w:rPr>
          <w:rFonts w:ascii="Arial" w:hAnsi="Arial" w:cs="Arial"/>
          <w:szCs w:val="20"/>
          <w:lang w:val="en-US"/>
        </w:rPr>
      </w:pPr>
    </w:p>
    <w:p w:rsidR="000515E3" w:rsidRDefault="00E90C37">
      <w:pPr>
        <w:rPr>
          <w:rFonts w:ascii="Arial" w:hAnsi="Arial" w:cs="Arial"/>
          <w:szCs w:val="20"/>
          <w:lang w:val="en-GB"/>
        </w:rPr>
      </w:pPr>
      <w:r>
        <w:rPr>
          <w:rFonts w:ascii="Arial" w:hAnsi="Arial" w:cs="Arial"/>
          <w:b/>
          <w:szCs w:val="20"/>
          <w:lang w:val="en-US"/>
        </w:rPr>
        <w:t>Annex III: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rsidR="000515E3" w:rsidRDefault="000515E3">
      <w:pPr>
        <w:rPr>
          <w:rFonts w:ascii="Arial" w:hAnsi="Arial" w:cs="Arial"/>
          <w:b/>
          <w:szCs w:val="20"/>
          <w:lang w:val="en-US"/>
        </w:rPr>
      </w:pPr>
    </w:p>
    <w:p w:rsidR="000515E3" w:rsidRDefault="00E90C37">
      <w:pPr>
        <w:rPr>
          <w:rFonts w:ascii="Arial" w:hAnsi="Arial" w:cs="Arial"/>
          <w:szCs w:val="20"/>
          <w:lang w:val="en-US"/>
        </w:rPr>
      </w:pPr>
      <w:r>
        <w:rPr>
          <w:rFonts w:ascii="Arial" w:hAnsi="Arial" w:cs="Arial"/>
          <w:b/>
          <w:szCs w:val="20"/>
          <w:lang w:val="en-US"/>
        </w:rPr>
        <w:t>Annex IV:</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rsidR="000515E3" w:rsidRDefault="000515E3">
      <w:pPr>
        <w:rPr>
          <w:rFonts w:ascii="Arial" w:hAnsi="Arial" w:cs="Arial"/>
          <w:szCs w:val="20"/>
          <w:lang w:val="en-US"/>
        </w:rPr>
      </w:pPr>
    </w:p>
    <w:p w:rsidR="000515E3" w:rsidRDefault="000515E3">
      <w:pPr>
        <w:spacing w:line="276" w:lineRule="auto"/>
        <w:jc w:val="both"/>
        <w:rPr>
          <w:rFonts w:ascii="Arial" w:hAnsi="Arial" w:cs="Arial"/>
          <w:bCs/>
          <w:szCs w:val="20"/>
          <w:lang w:val="en-US"/>
        </w:rPr>
      </w:pPr>
    </w:p>
    <w:p w:rsidR="000515E3" w:rsidRDefault="00E90C37">
      <w:pPr>
        <w:spacing w:line="240" w:lineRule="auto"/>
        <w:rPr>
          <w:rFonts w:ascii="Arial" w:hAnsi="Arial" w:cs="Arial"/>
          <w:b/>
          <w:szCs w:val="20"/>
          <w:lang w:val="en-US"/>
        </w:rPr>
      </w:pPr>
      <w:r>
        <w:rPr>
          <w:rFonts w:ascii="Arial" w:hAnsi="Arial" w:cs="Arial"/>
          <w:b/>
          <w:szCs w:val="20"/>
          <w:lang w:val="en-US"/>
        </w:rPr>
        <w:br w:type="page"/>
      </w:r>
    </w:p>
    <w:p w:rsidR="000515E3" w:rsidRDefault="00E90C37">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the PARTIES have executed this Agreement, in duplicate originals, as of the EFFECTIVE DATE.</w:t>
      </w:r>
    </w:p>
    <w:p w:rsidR="000515E3" w:rsidRDefault="000515E3">
      <w:pPr>
        <w:spacing w:line="276" w:lineRule="auto"/>
        <w:jc w:val="both"/>
        <w:rPr>
          <w:rFonts w:ascii="Arial" w:hAnsi="Arial" w:cs="Arial"/>
          <w:szCs w:val="20"/>
          <w:lang w:val="en-US"/>
        </w:rPr>
      </w:pPr>
    </w:p>
    <w:p w:rsidR="000515E3" w:rsidRDefault="000515E3">
      <w:pPr>
        <w:spacing w:line="276" w:lineRule="auto"/>
        <w:jc w:val="both"/>
        <w:rPr>
          <w:rFonts w:ascii="Arial" w:eastAsia="Times New Roman" w:hAnsi="Arial" w:cs="Arial"/>
          <w:b/>
          <w:bCs/>
          <w:szCs w:val="20"/>
          <w:lang w:val="en-US" w:eastAsia="fr-FR"/>
        </w:rPr>
      </w:pPr>
    </w:p>
    <w:p w:rsidR="000515E3" w:rsidRDefault="000515E3">
      <w:pPr>
        <w:widowControl w:val="0"/>
        <w:spacing w:line="276" w:lineRule="auto"/>
        <w:jc w:val="both"/>
        <w:rPr>
          <w:rFonts w:ascii="Arial" w:hAnsi="Arial" w:cs="Arial"/>
          <w:b/>
          <w:szCs w:val="20"/>
          <w:lang w:val="en-US"/>
        </w:rPr>
      </w:pPr>
    </w:p>
    <w:p w:rsidR="000515E3" w:rsidRDefault="00E90C37">
      <w:pPr>
        <w:widowControl w:val="0"/>
        <w:spacing w:line="276" w:lineRule="auto"/>
        <w:jc w:val="both"/>
        <w:rPr>
          <w:rFonts w:ascii="Arial" w:hAnsi="Arial" w:cs="Arial"/>
          <w:b/>
          <w:szCs w:val="20"/>
          <w:lang w:val="en-US"/>
        </w:rPr>
      </w:pPr>
      <w:r>
        <w:rPr>
          <w:rFonts w:ascii="Arial" w:hAnsi="Arial" w:cs="Arial"/>
          <w:b/>
          <w:szCs w:val="20"/>
          <w:lang w:val="en-US"/>
        </w:rPr>
        <w:t>PROVIDER</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RECIPIENT </w:t>
      </w:r>
    </w:p>
    <w:p w:rsidR="000515E3" w:rsidRDefault="00E90C37">
      <w:pPr>
        <w:spacing w:line="276" w:lineRule="auto"/>
        <w:jc w:val="both"/>
        <w:rPr>
          <w:rFonts w:ascii="Arial" w:hAnsi="Arial" w:cs="Arial"/>
          <w:szCs w:val="20"/>
          <w:lang w:val="en-US"/>
        </w:rPr>
      </w:pPr>
      <w:r>
        <w:rPr>
          <w:rFonts w:ascii="Arial" w:hAnsi="Arial" w:cs="Arial"/>
          <w:b/>
          <w:szCs w:val="20"/>
          <w:highlight w:val="lightGray"/>
          <w:lang w:val="en-US"/>
        </w:rPr>
        <w:t>[NAME]</w:t>
      </w:r>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gramStart"/>
      <w:r>
        <w:rPr>
          <w:rFonts w:ascii="Arial" w:hAnsi="Arial" w:cs="Arial"/>
          <w:b/>
          <w:szCs w:val="20"/>
          <w:lang w:val="en-US"/>
        </w:rPr>
        <w:t xml:space="preserve">   </w:t>
      </w:r>
      <w:r>
        <w:rPr>
          <w:rFonts w:ascii="Arial" w:hAnsi="Arial" w:cs="Arial"/>
          <w:b/>
          <w:szCs w:val="20"/>
          <w:highlight w:val="lightGray"/>
          <w:lang w:val="en-US"/>
        </w:rPr>
        <w:t>[</w:t>
      </w:r>
      <w:proofErr w:type="gramEnd"/>
      <w:r>
        <w:rPr>
          <w:rFonts w:ascii="Arial" w:hAnsi="Arial" w:cs="Arial"/>
          <w:b/>
          <w:szCs w:val="20"/>
          <w:highlight w:val="lightGray"/>
          <w:lang w:val="en-US"/>
        </w:rPr>
        <w:t>NAME]</w:t>
      </w:r>
    </w:p>
    <w:p w:rsidR="000515E3" w:rsidRDefault="000515E3">
      <w:pPr>
        <w:spacing w:line="276" w:lineRule="auto"/>
        <w:jc w:val="both"/>
        <w:rPr>
          <w:rFonts w:ascii="Arial" w:hAnsi="Arial" w:cs="Arial"/>
          <w:szCs w:val="20"/>
          <w:lang w:val="en-US"/>
        </w:rPr>
      </w:pPr>
    </w:p>
    <w:p w:rsidR="000515E3" w:rsidRDefault="00E90C37">
      <w:pPr>
        <w:tabs>
          <w:tab w:val="left" w:pos="4536"/>
        </w:tabs>
        <w:spacing w:line="276" w:lineRule="auto"/>
        <w:jc w:val="both"/>
        <w:rPr>
          <w:rFonts w:ascii="Arial" w:hAnsi="Arial" w:cs="Arial"/>
          <w:szCs w:val="20"/>
          <w:lang w:val="en-US"/>
        </w:rPr>
      </w:pPr>
      <w:r>
        <w:rPr>
          <w:rFonts w:ascii="Arial" w:hAnsi="Arial" w:cs="Arial"/>
          <w:szCs w:val="20"/>
          <w:lang w:val="en-US"/>
        </w:rPr>
        <w:tab/>
      </w:r>
    </w:p>
    <w:p w:rsidR="000515E3" w:rsidRDefault="000515E3">
      <w:pPr>
        <w:spacing w:line="276" w:lineRule="auto"/>
        <w:jc w:val="both"/>
        <w:rPr>
          <w:rFonts w:ascii="Arial" w:hAnsi="Arial" w:cs="Arial"/>
          <w:szCs w:val="20"/>
          <w:lang w:val="en-US"/>
        </w:rPr>
      </w:pPr>
    </w:p>
    <w:p w:rsidR="000515E3" w:rsidRDefault="000515E3">
      <w:pPr>
        <w:spacing w:line="240" w:lineRule="auto"/>
        <w:jc w:val="both"/>
        <w:rPr>
          <w:rFonts w:ascii="Arial" w:hAnsi="Arial" w:cs="Arial"/>
          <w:szCs w:val="20"/>
          <w:lang w:val="en-US"/>
        </w:rPr>
      </w:pPr>
    </w:p>
    <w:p w:rsidR="000515E3" w:rsidRDefault="000515E3">
      <w:pPr>
        <w:spacing w:line="240" w:lineRule="auto"/>
        <w:jc w:val="both"/>
        <w:rPr>
          <w:rFonts w:ascii="Arial" w:hAnsi="Arial" w:cs="Arial"/>
          <w:szCs w:val="20"/>
          <w:lang w:val="en-US"/>
        </w:rPr>
      </w:pPr>
    </w:p>
    <w:p w:rsidR="000515E3" w:rsidRDefault="000515E3">
      <w:pPr>
        <w:spacing w:line="240" w:lineRule="auto"/>
        <w:jc w:val="both"/>
        <w:rPr>
          <w:rFonts w:ascii="Arial" w:hAnsi="Arial" w:cs="Arial"/>
          <w:szCs w:val="20"/>
          <w:lang w:val="en-US"/>
        </w:rPr>
      </w:pPr>
    </w:p>
    <w:p w:rsidR="000515E3" w:rsidRDefault="00E90C37">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Duly Authorized Representative</w:t>
      </w:r>
      <w:r>
        <w:rPr>
          <w:rFonts w:ascii="Arial" w:hAnsi="Arial" w:cs="Arial"/>
          <w:b/>
          <w:szCs w:val="20"/>
          <w:lang w:val="en-US"/>
        </w:rPr>
        <w:tab/>
      </w:r>
      <w:r>
        <w:rPr>
          <w:rFonts w:ascii="Arial" w:hAnsi="Arial" w:cs="Arial"/>
          <w:b/>
          <w:szCs w:val="20"/>
          <w:lang w:val="en-US"/>
        </w:rPr>
        <w:tab/>
        <w:t>Duly Authorized Representative</w:t>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0515E3" w:rsidRDefault="000515E3">
      <w:pPr>
        <w:spacing w:line="276" w:lineRule="auto"/>
        <w:jc w:val="both"/>
        <w:rPr>
          <w:rFonts w:ascii="Arial" w:hAnsi="Arial" w:cs="Arial"/>
          <w:szCs w:val="20"/>
          <w:lang w:val="en-US"/>
        </w:rPr>
      </w:pPr>
    </w:p>
    <w:p w:rsidR="000515E3" w:rsidRDefault="00E90C37">
      <w:pPr>
        <w:tabs>
          <w:tab w:val="left" w:pos="4536"/>
        </w:tabs>
        <w:spacing w:line="276" w:lineRule="auto"/>
        <w:jc w:val="both"/>
        <w:rPr>
          <w:rFonts w:ascii="Arial" w:hAnsi="Arial" w:cs="Arial"/>
          <w:szCs w:val="20"/>
          <w:lang w:val="en-US"/>
        </w:rPr>
      </w:pPr>
      <w:r>
        <w:rPr>
          <w:rFonts w:ascii="Arial" w:hAnsi="Arial" w:cs="Arial"/>
          <w:szCs w:val="20"/>
          <w:lang w:val="en-US"/>
        </w:rPr>
        <w:tab/>
      </w:r>
    </w:p>
    <w:p w:rsidR="000515E3" w:rsidRDefault="000515E3">
      <w:pPr>
        <w:spacing w:line="276" w:lineRule="auto"/>
        <w:jc w:val="both"/>
        <w:rPr>
          <w:rFonts w:ascii="Arial" w:hAnsi="Arial" w:cs="Arial"/>
          <w:szCs w:val="20"/>
          <w:lang w:val="en-US"/>
        </w:rPr>
      </w:pPr>
    </w:p>
    <w:p w:rsidR="000515E3" w:rsidRDefault="000515E3">
      <w:pPr>
        <w:spacing w:line="276" w:lineRule="auto"/>
        <w:jc w:val="both"/>
        <w:rPr>
          <w:rFonts w:ascii="Arial" w:hAnsi="Arial" w:cs="Arial"/>
          <w:szCs w:val="20"/>
          <w:lang w:val="en-US"/>
        </w:rPr>
      </w:pPr>
    </w:p>
    <w:p w:rsidR="000515E3" w:rsidRDefault="000515E3">
      <w:pPr>
        <w:spacing w:line="276" w:lineRule="auto"/>
        <w:jc w:val="both"/>
        <w:rPr>
          <w:rFonts w:ascii="Arial" w:hAnsi="Arial" w:cs="Arial"/>
          <w:szCs w:val="20"/>
          <w:lang w:val="en-US"/>
        </w:rPr>
      </w:pPr>
    </w:p>
    <w:p w:rsidR="000515E3" w:rsidRDefault="000515E3">
      <w:pPr>
        <w:spacing w:line="276" w:lineRule="auto"/>
        <w:jc w:val="both"/>
        <w:rPr>
          <w:rFonts w:ascii="Arial" w:hAnsi="Arial" w:cs="Arial"/>
          <w:szCs w:val="20"/>
          <w:lang w:val="en-US"/>
        </w:rPr>
      </w:pPr>
    </w:p>
    <w:p w:rsidR="000515E3" w:rsidRDefault="00E90C37">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PROVIDER’S PROJECT LEADER</w:t>
      </w:r>
      <w:r>
        <w:rPr>
          <w:rFonts w:ascii="Arial" w:hAnsi="Arial" w:cs="Arial"/>
          <w:b/>
          <w:szCs w:val="20"/>
          <w:lang w:val="en-US"/>
        </w:rPr>
        <w:tab/>
      </w:r>
      <w:r>
        <w:rPr>
          <w:rFonts w:ascii="Arial" w:hAnsi="Arial" w:cs="Arial"/>
          <w:b/>
          <w:szCs w:val="20"/>
          <w:lang w:val="en-US"/>
        </w:rPr>
        <w:tab/>
        <w:t>RECIPIENT’S PROJECT LEADER</w:t>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0515E3" w:rsidRDefault="00E90C37">
      <w:pPr>
        <w:tabs>
          <w:tab w:val="left" w:pos="3119"/>
          <w:tab w:val="left" w:pos="4536"/>
          <w:tab w:val="left" w:pos="7513"/>
        </w:tabs>
        <w:spacing w:line="240"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0515E3" w:rsidRDefault="000515E3">
      <w:pPr>
        <w:spacing w:line="240" w:lineRule="auto"/>
        <w:rPr>
          <w:rFonts w:ascii="Arial" w:hAnsi="Arial" w:cs="Arial"/>
          <w:b/>
          <w:szCs w:val="20"/>
          <w:lang w:val="en-US"/>
        </w:rPr>
      </w:pPr>
    </w:p>
    <w:p w:rsidR="000515E3" w:rsidRDefault="00E90C37">
      <w:pPr>
        <w:spacing w:line="240" w:lineRule="auto"/>
        <w:rPr>
          <w:rFonts w:ascii="Arial" w:hAnsi="Arial" w:cs="Arial"/>
          <w:b/>
          <w:szCs w:val="20"/>
          <w:lang w:val="en-US"/>
        </w:rPr>
      </w:pPr>
      <w:r>
        <w:rPr>
          <w:rFonts w:ascii="Arial" w:hAnsi="Arial" w:cs="Arial"/>
          <w:b/>
          <w:szCs w:val="20"/>
          <w:lang w:val="en-US"/>
        </w:rPr>
        <w:br w:type="page"/>
      </w:r>
    </w:p>
    <w:p w:rsidR="000515E3" w:rsidRDefault="00E90C37">
      <w:pPr>
        <w:jc w:val="center"/>
        <w:rPr>
          <w:rFonts w:ascii="Arial" w:hAnsi="Arial" w:cs="Arial"/>
          <w:b/>
          <w:szCs w:val="20"/>
          <w:lang w:val="en-US"/>
        </w:rPr>
      </w:pPr>
      <w:r>
        <w:rPr>
          <w:rFonts w:ascii="Arial" w:hAnsi="Arial" w:cs="Arial"/>
          <w:b/>
          <w:szCs w:val="20"/>
          <w:lang w:val="en-US"/>
        </w:rPr>
        <w:lastRenderedPageBreak/>
        <w:t>ANNEX I: DATA AND META DATA TO BE TRANSFERRED</w:t>
      </w:r>
    </w:p>
    <w:p w:rsidR="000515E3" w:rsidRDefault="000515E3">
      <w:pPr>
        <w:pStyle w:val="AppendixTitle"/>
        <w:jc w:val="both"/>
        <w:rPr>
          <w:sz w:val="20"/>
          <w:highlight w:val="yellow"/>
        </w:rPr>
      </w:pPr>
    </w:p>
    <w:p w:rsidR="000515E3" w:rsidRDefault="00E90C37">
      <w:pPr>
        <w:rPr>
          <w:rFonts w:ascii="Arial" w:hAnsi="Arial" w:cs="Arial"/>
          <w:szCs w:val="20"/>
          <w:lang w:val="en-US"/>
        </w:rPr>
      </w:pPr>
      <w:r>
        <w:rPr>
          <w:rFonts w:ascii="Arial" w:hAnsi="Arial" w:cs="Arial"/>
          <w:szCs w:val="20"/>
          <w:lang w:val="en-US"/>
        </w:rPr>
        <w:t>The following DATA and meta data shall be provided from PROVIDER to RECIPIENT:</w:t>
      </w:r>
    </w:p>
    <w:p w:rsidR="000515E3" w:rsidRDefault="00E90C37">
      <w:pPr>
        <w:pStyle w:val="AppendixTitle"/>
        <w:jc w:val="both"/>
        <w:rPr>
          <w:sz w:val="20"/>
        </w:rPr>
      </w:pPr>
      <w:r>
        <w:rPr>
          <w:sz w:val="20"/>
          <w:highlight w:val="yellow"/>
        </w:rPr>
        <w:t>[•]</w:t>
      </w:r>
    </w:p>
    <w:p w:rsidR="000515E3" w:rsidRDefault="000515E3">
      <w:pPr>
        <w:rPr>
          <w:rFonts w:ascii="Arial" w:hAnsi="Arial" w:cs="Arial"/>
          <w:b/>
          <w:szCs w:val="20"/>
          <w:lang w:val="en-US"/>
        </w:rPr>
      </w:pPr>
    </w:p>
    <w:p w:rsidR="000515E3" w:rsidRDefault="000515E3">
      <w:pPr>
        <w:rPr>
          <w:rFonts w:ascii="Arial" w:hAnsi="Arial" w:cs="Arial"/>
          <w:szCs w:val="20"/>
          <w:lang w:val="en-US"/>
        </w:rPr>
      </w:pPr>
    </w:p>
    <w:p w:rsidR="000515E3" w:rsidRDefault="00E90C37">
      <w:pPr>
        <w:pStyle w:val="AppendixTitle"/>
        <w:jc w:val="both"/>
        <w:rPr>
          <w:b w:val="0"/>
          <w:sz w:val="20"/>
        </w:rPr>
      </w:pPr>
      <w:r>
        <w:rPr>
          <w:bCs/>
          <w:sz w:val="20"/>
        </w:rPr>
        <w:br w:type="page"/>
      </w:r>
    </w:p>
    <w:p w:rsidR="000515E3" w:rsidRDefault="000515E3">
      <w:pPr>
        <w:spacing w:line="240" w:lineRule="auto"/>
        <w:rPr>
          <w:rFonts w:ascii="Arial" w:hAnsi="Arial" w:cs="Arial"/>
          <w:bCs/>
          <w:szCs w:val="20"/>
          <w:lang w:val="en-US"/>
        </w:rPr>
      </w:pPr>
    </w:p>
    <w:p w:rsidR="000515E3" w:rsidRDefault="00E90C37">
      <w:pPr>
        <w:jc w:val="center"/>
        <w:rPr>
          <w:rFonts w:ascii="Arial" w:hAnsi="Arial" w:cs="Arial"/>
          <w:b/>
          <w:szCs w:val="20"/>
          <w:lang w:val="en-US"/>
        </w:rPr>
      </w:pPr>
      <w:r>
        <w:rPr>
          <w:rFonts w:ascii="Arial" w:hAnsi="Arial" w:cs="Arial"/>
          <w:b/>
          <w:szCs w:val="20"/>
          <w:lang w:val="en-US"/>
        </w:rPr>
        <w:t>ANNEX II: RESEARCH PROJECT</w:t>
      </w:r>
    </w:p>
    <w:p w:rsidR="000515E3" w:rsidRDefault="000515E3">
      <w:pPr>
        <w:spacing w:line="360" w:lineRule="auto"/>
        <w:jc w:val="both"/>
        <w:rPr>
          <w:rFonts w:ascii="Arial" w:hAnsi="Arial" w:cs="Arial"/>
          <w:szCs w:val="20"/>
          <w:lang w:val="en-US"/>
        </w:rPr>
      </w:pPr>
    </w:p>
    <w:p w:rsidR="000515E3" w:rsidRDefault="00E90C37">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rsidR="000515E3" w:rsidRDefault="00E90C37">
      <w:pPr>
        <w:pStyle w:val="AppendixTitle"/>
        <w:jc w:val="both"/>
        <w:rPr>
          <w:sz w:val="20"/>
        </w:rPr>
      </w:pPr>
      <w:r>
        <w:rPr>
          <w:sz w:val="20"/>
          <w:highlight w:val="yellow"/>
        </w:rPr>
        <w:t>[•]</w:t>
      </w:r>
    </w:p>
    <w:p w:rsidR="000515E3" w:rsidRDefault="000515E3">
      <w:pPr>
        <w:jc w:val="center"/>
        <w:rPr>
          <w:rFonts w:ascii="Arial" w:hAnsi="Arial" w:cs="Arial"/>
          <w:b/>
          <w:szCs w:val="20"/>
          <w:lang w:val="en-US"/>
        </w:rPr>
      </w:pPr>
    </w:p>
    <w:p w:rsidR="000515E3" w:rsidRDefault="000515E3">
      <w:pPr>
        <w:rPr>
          <w:rFonts w:ascii="Arial" w:hAnsi="Arial" w:cs="Arial"/>
          <w:szCs w:val="20"/>
          <w:lang w:val="en-US"/>
        </w:rPr>
      </w:pPr>
    </w:p>
    <w:p w:rsidR="000515E3" w:rsidRDefault="00E90C37">
      <w:pPr>
        <w:spacing w:line="240" w:lineRule="auto"/>
        <w:rPr>
          <w:rFonts w:ascii="Arial" w:hAnsi="Arial" w:cs="Arial"/>
          <w:b/>
          <w:szCs w:val="20"/>
          <w:lang w:val="en-US"/>
        </w:rPr>
      </w:pPr>
      <w:r>
        <w:rPr>
          <w:rFonts w:ascii="Arial" w:hAnsi="Arial" w:cs="Arial"/>
          <w:szCs w:val="20"/>
          <w:lang w:val="en-US"/>
        </w:rPr>
        <w:br w:type="page"/>
      </w:r>
    </w:p>
    <w:p w:rsidR="000515E3" w:rsidRDefault="00E90C37">
      <w:pPr>
        <w:jc w:val="center"/>
        <w:rPr>
          <w:rFonts w:ascii="Arial" w:hAnsi="Arial" w:cs="Arial"/>
          <w:b/>
          <w:szCs w:val="20"/>
          <w:lang w:val="en-US"/>
        </w:rPr>
      </w:pPr>
      <w:r>
        <w:rPr>
          <w:rFonts w:ascii="Arial" w:hAnsi="Arial" w:cs="Arial"/>
          <w:b/>
          <w:szCs w:val="20"/>
          <w:lang w:val="en-US"/>
        </w:rPr>
        <w:lastRenderedPageBreak/>
        <w:t xml:space="preserve">ANNEX III: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AGREEMENT </w:t>
      </w:r>
    </w:p>
    <w:p w:rsidR="000515E3" w:rsidRDefault="00E90C37">
      <w:pPr>
        <w:spacing w:line="276" w:lineRule="auto"/>
        <w:jc w:val="center"/>
        <w:rPr>
          <w:rFonts w:ascii="Arial" w:hAnsi="Arial" w:cs="Arial"/>
          <w:szCs w:val="20"/>
          <w:lang w:val="en-US"/>
        </w:rPr>
      </w:pPr>
      <w:r>
        <w:rPr>
          <w:rFonts w:ascii="Arial" w:hAnsi="Arial" w:cs="Arial"/>
          <w:szCs w:val="20"/>
          <w:highlight w:val="green"/>
          <w:lang w:val="en-US"/>
        </w:rPr>
        <w:t>[Multiple Nodes]</w:t>
      </w:r>
    </w:p>
    <w:p w:rsidR="000515E3" w:rsidRDefault="000515E3">
      <w:pPr>
        <w:spacing w:line="276" w:lineRule="auto"/>
        <w:jc w:val="center"/>
        <w:rPr>
          <w:rFonts w:ascii="Arial" w:hAnsi="Arial" w:cs="Arial"/>
          <w:szCs w:val="20"/>
          <w:lang w:val="en-US"/>
        </w:rPr>
      </w:pPr>
    </w:p>
    <w:p w:rsidR="000515E3" w:rsidRDefault="00E90C37">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rsidR="000515E3" w:rsidRDefault="000515E3">
      <w:pPr>
        <w:spacing w:line="276" w:lineRule="auto"/>
        <w:rPr>
          <w:rFonts w:ascii="Arial" w:hAnsi="Arial" w:cs="Arial"/>
          <w:szCs w:val="20"/>
          <w:lang w:val="en-US"/>
        </w:rPr>
      </w:pPr>
    </w:p>
    <w:p w:rsidR="000515E3" w:rsidRDefault="00E90C37">
      <w:pPr>
        <w:spacing w:line="276" w:lineRule="auto"/>
        <w:rPr>
          <w:rFonts w:ascii="Arial" w:hAnsi="Arial" w:cs="Arial"/>
          <w:szCs w:val="20"/>
          <w:lang w:val="en-GB"/>
        </w:rPr>
      </w:pPr>
      <w:r>
        <w:rPr>
          <w:rFonts w:ascii="Arial" w:hAnsi="Arial" w:cs="Arial"/>
          <w:szCs w:val="20"/>
          <w:lang w:val="en-GB"/>
        </w:rPr>
        <w:t>between</w:t>
      </w:r>
    </w:p>
    <w:p w:rsidR="000515E3" w:rsidRDefault="000515E3">
      <w:pPr>
        <w:spacing w:line="276" w:lineRule="auto"/>
        <w:rPr>
          <w:rFonts w:ascii="Arial" w:hAnsi="Arial" w:cs="Arial"/>
          <w:szCs w:val="20"/>
          <w:lang w:val="en-US"/>
        </w:rPr>
      </w:pPr>
    </w:p>
    <w:p w:rsidR="000515E3" w:rsidRDefault="00E90C37">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0515E3" w:rsidRDefault="000515E3">
      <w:pPr>
        <w:spacing w:line="276" w:lineRule="auto"/>
        <w:rPr>
          <w:rFonts w:ascii="Arial" w:eastAsia="Times New Roman" w:hAnsi="Arial" w:cs="Arial"/>
          <w:szCs w:val="20"/>
          <w:lang w:val="en-US" w:eastAsia="fr-FR"/>
        </w:rPr>
      </w:pPr>
    </w:p>
    <w:p w:rsidR="000515E3" w:rsidRDefault="00E90C37">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rsidR="000515E3" w:rsidRDefault="000515E3">
      <w:pPr>
        <w:spacing w:line="276" w:lineRule="auto"/>
        <w:rPr>
          <w:rFonts w:ascii="Arial" w:eastAsia="Times New Roman" w:hAnsi="Arial" w:cs="Arial"/>
          <w:szCs w:val="20"/>
          <w:lang w:val="en-US" w:eastAsia="fr-FR"/>
        </w:rPr>
      </w:pPr>
    </w:p>
    <w:p w:rsidR="000515E3" w:rsidRDefault="00E90C37">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rsidR="000515E3" w:rsidRDefault="000515E3">
      <w:pPr>
        <w:spacing w:line="276" w:lineRule="auto"/>
        <w:rPr>
          <w:rFonts w:ascii="Arial" w:eastAsia="Times New Roman" w:hAnsi="Arial" w:cs="Arial"/>
          <w:szCs w:val="20"/>
          <w:lang w:val="en-US" w:eastAsia="fr-FR"/>
        </w:rPr>
      </w:pPr>
    </w:p>
    <w:p w:rsidR="000515E3" w:rsidRDefault="00E90C37">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rsidR="000515E3" w:rsidRDefault="000515E3">
      <w:pPr>
        <w:spacing w:line="276" w:lineRule="auto"/>
        <w:rPr>
          <w:rFonts w:ascii="Arial" w:hAnsi="Arial" w:cs="Arial"/>
          <w:szCs w:val="20"/>
          <w:lang w:val="en-US"/>
        </w:rPr>
      </w:pPr>
    </w:p>
    <w:p w:rsidR="000515E3" w:rsidRDefault="000515E3">
      <w:pPr>
        <w:spacing w:line="276" w:lineRule="auto"/>
        <w:rPr>
          <w:rFonts w:ascii="Arial" w:hAnsi="Arial" w:cs="Arial"/>
          <w:szCs w:val="20"/>
          <w:lang w:val="en-US"/>
        </w:rPr>
      </w:pPr>
    </w:p>
    <w:p w:rsidR="000515E3" w:rsidRDefault="00E90C37">
      <w:pPr>
        <w:spacing w:line="276" w:lineRule="auto"/>
        <w:rPr>
          <w:rFonts w:ascii="Arial" w:hAnsi="Arial" w:cs="Arial"/>
          <w:szCs w:val="20"/>
          <w:highlight w:val="yellow"/>
          <w:lang w:val="en-US"/>
        </w:rPr>
      </w:pPr>
      <w:r>
        <w:rPr>
          <w:rFonts w:ascii="Arial" w:hAnsi="Arial" w:cs="Arial"/>
          <w:szCs w:val="20"/>
          <w:highlight w:val="yellow"/>
          <w:lang w:val="en-US"/>
        </w:rPr>
        <w:t>and</w:t>
      </w:r>
    </w:p>
    <w:p w:rsidR="000515E3" w:rsidRDefault="000515E3">
      <w:pPr>
        <w:spacing w:line="276" w:lineRule="auto"/>
        <w:rPr>
          <w:rFonts w:ascii="Arial" w:hAnsi="Arial" w:cs="Arial"/>
          <w:szCs w:val="20"/>
          <w:highlight w:val="yellow"/>
          <w:lang w:val="en-US"/>
        </w:rPr>
      </w:pPr>
    </w:p>
    <w:p w:rsidR="000515E3" w:rsidRDefault="00E90C37">
      <w:pPr>
        <w:spacing w:line="276" w:lineRule="auto"/>
        <w:rPr>
          <w:rFonts w:ascii="Arial" w:hAnsi="Arial" w:cs="Arial"/>
          <w:szCs w:val="20"/>
          <w:highlight w:val="yellow"/>
          <w:lang w:val="en-US"/>
        </w:rPr>
      </w:pPr>
      <w:r>
        <w:rPr>
          <w:rFonts w:ascii="Arial" w:hAnsi="Arial" w:cs="Arial"/>
          <w:b/>
          <w:szCs w:val="20"/>
          <w:highlight w:val="yellow"/>
          <w:lang w:val="en-US"/>
        </w:rPr>
        <w:t>SIB Swiss Institute of Bioinformatics</w:t>
      </w:r>
      <w:r>
        <w:rPr>
          <w:rFonts w:ascii="Arial" w:hAnsi="Arial" w:cs="Arial"/>
          <w:b/>
          <w:szCs w:val="20"/>
          <w:highlight w:val="yellow"/>
          <w:lang w:val="en-US"/>
        </w:rPr>
        <w:t xml:space="preserve"> </w:t>
      </w:r>
      <w:r>
        <w:rPr>
          <w:rFonts w:ascii="Arial" w:hAnsi="Arial" w:cs="Arial"/>
          <w:bCs/>
          <w:szCs w:val="20"/>
          <w:highlight w:val="yellow"/>
          <w:lang w:val="en-US"/>
        </w:rPr>
        <w:t>(Core-IT,</w:t>
      </w:r>
      <w:r>
        <w:rPr>
          <w:rFonts w:ascii="Arial" w:hAnsi="Arial" w:cs="Arial"/>
          <w:b/>
          <w:szCs w:val="20"/>
          <w:highlight w:val="yellow"/>
          <w:lang w:val="en-US"/>
        </w:rPr>
        <w:t xml:space="preserve">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BioMedIT Node) with a business address at Quartier Sorge - Bâtiment Amphipôle, 1015 Lausanne, Switzerland</w:t>
      </w:r>
    </w:p>
    <w:p w:rsidR="000515E3" w:rsidRDefault="00E90C37">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rsidR="000515E3" w:rsidRDefault="00E90C37">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rsidR="000515E3" w:rsidRDefault="000515E3">
      <w:pPr>
        <w:spacing w:line="276" w:lineRule="auto"/>
        <w:rPr>
          <w:rFonts w:ascii="Arial" w:hAnsi="Arial" w:cs="Arial"/>
          <w:strike/>
          <w:szCs w:val="20"/>
          <w:highlight w:val="yellow"/>
          <w:lang w:val="en-US"/>
        </w:rPr>
      </w:pPr>
    </w:p>
    <w:p w:rsidR="000515E3" w:rsidRDefault="00E90C37">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BioMedIT Node) </w:t>
      </w:r>
      <w:proofErr w:type="spellStart"/>
      <w:r>
        <w:rPr>
          <w:rFonts w:ascii="Arial" w:hAnsi="Arial" w:cs="Arial"/>
          <w:szCs w:val="20"/>
          <w:highlight w:val="yellow"/>
          <w:lang w:val="en-US"/>
        </w:rPr>
        <w:t>Petersplatz</w:t>
      </w:r>
      <w:proofErr w:type="spellEnd"/>
      <w:r>
        <w:rPr>
          <w:rFonts w:ascii="Arial" w:hAnsi="Arial" w:cs="Arial"/>
          <w:szCs w:val="20"/>
          <w:highlight w:val="yellow"/>
          <w:lang w:val="en-US"/>
        </w:rPr>
        <w:t xml:space="preserve"> 1, </w:t>
      </w:r>
      <w:proofErr w:type="spellStart"/>
      <w:r>
        <w:rPr>
          <w:rFonts w:ascii="Arial" w:hAnsi="Arial" w:cs="Arial"/>
          <w:szCs w:val="20"/>
          <w:highlight w:val="yellow"/>
          <w:lang w:val="en-US"/>
        </w:rPr>
        <w:t>Postfach</w:t>
      </w:r>
      <w:proofErr w:type="spellEnd"/>
      <w:r>
        <w:rPr>
          <w:rFonts w:ascii="Arial" w:hAnsi="Arial" w:cs="Arial"/>
          <w:szCs w:val="20"/>
          <w:highlight w:val="yellow"/>
          <w:lang w:val="en-US"/>
        </w:rPr>
        <w:t>, 4001 Basel, Switzerland.</w:t>
      </w:r>
    </w:p>
    <w:p w:rsidR="000515E3" w:rsidRDefault="000515E3">
      <w:pPr>
        <w:spacing w:line="276" w:lineRule="auto"/>
        <w:rPr>
          <w:rFonts w:ascii="Arial" w:hAnsi="Arial" w:cs="Arial"/>
          <w:b/>
          <w:szCs w:val="20"/>
          <w:highlight w:val="yellow"/>
          <w:lang w:val="en-US"/>
        </w:rPr>
      </w:pPr>
    </w:p>
    <w:p w:rsidR="000515E3" w:rsidRDefault="00E90C37">
      <w:pPr>
        <w:spacing w:line="276" w:lineRule="auto"/>
        <w:rPr>
          <w:rFonts w:ascii="Arial" w:hAnsi="Arial" w:cs="Arial"/>
          <w:strike/>
          <w:szCs w:val="20"/>
          <w:highlight w:val="yellow"/>
          <w:lang w:val="en-US"/>
        </w:rPr>
      </w:pPr>
      <w:r>
        <w:rPr>
          <w:rFonts w:ascii="Arial" w:hAnsi="Arial" w:cs="Arial"/>
          <w:szCs w:val="20"/>
          <w:highlight w:val="yellow"/>
          <w:lang w:val="en-US"/>
        </w:rPr>
        <w:t xml:space="preserve">and </w:t>
      </w:r>
    </w:p>
    <w:p w:rsidR="000515E3" w:rsidRDefault="000515E3">
      <w:pPr>
        <w:spacing w:line="276" w:lineRule="auto"/>
        <w:rPr>
          <w:rFonts w:ascii="Arial" w:hAnsi="Arial" w:cs="Arial"/>
          <w:b/>
          <w:szCs w:val="20"/>
          <w:highlight w:val="yellow"/>
          <w:lang w:val="en-US"/>
        </w:rPr>
      </w:pPr>
    </w:p>
    <w:p w:rsidR="000515E3" w:rsidRDefault="00E90C37">
      <w:pPr>
        <w:spacing w:line="276" w:lineRule="auto"/>
        <w:rPr>
          <w:rFonts w:ascii="Arial" w:hAnsi="Arial" w:cs="Arial"/>
          <w:bCs/>
          <w:szCs w:val="20"/>
          <w:highlight w:val="yellow"/>
        </w:rPr>
      </w:pPr>
      <w:r>
        <w:rPr>
          <w:rFonts w:ascii="Arial" w:hAnsi="Arial" w:cs="Arial"/>
          <w:b/>
          <w:szCs w:val="20"/>
          <w:highlight w:val="yellow"/>
          <w:lang w:val="uz-Cyrl-UZ"/>
        </w:rPr>
        <w:t xml:space="preserve">ETH </w:t>
      </w:r>
      <w:proofErr w:type="spellStart"/>
      <w:r>
        <w:rPr>
          <w:rFonts w:ascii="Arial" w:hAnsi="Arial" w:cs="Arial"/>
          <w:b/>
          <w:szCs w:val="20"/>
          <w:highlight w:val="yellow"/>
        </w:rPr>
        <w:t>Zurich</w:t>
      </w:r>
      <w:proofErr w:type="spellEnd"/>
      <w:r>
        <w:rPr>
          <w:rFonts w:ascii="Arial" w:hAnsi="Arial" w:cs="Arial"/>
          <w:b/>
          <w:szCs w:val="20"/>
          <w:highlight w:val="yellow"/>
        </w:rPr>
        <w:t xml:space="preserve"> </w:t>
      </w:r>
      <w:r>
        <w:rPr>
          <w:rFonts w:ascii="Arial" w:hAnsi="Arial" w:cs="Arial"/>
          <w:bCs/>
          <w:szCs w:val="20"/>
          <w:highlight w:val="yellow"/>
        </w:rPr>
        <w:t xml:space="preserve">(Scientific IT Services - SIS, </w:t>
      </w:r>
      <w:proofErr w:type="spellStart"/>
      <w:r>
        <w:rPr>
          <w:rFonts w:ascii="Arial" w:hAnsi="Arial" w:cs="Arial"/>
          <w:bCs/>
          <w:szCs w:val="20"/>
          <w:highlight w:val="yellow"/>
        </w:rPr>
        <w:t>Zurich</w:t>
      </w:r>
      <w:proofErr w:type="spellEnd"/>
      <w:r>
        <w:rPr>
          <w:rFonts w:ascii="Arial" w:hAnsi="Arial" w:cs="Arial"/>
          <w:bCs/>
          <w:szCs w:val="20"/>
          <w:highlight w:val="yellow"/>
        </w:rPr>
        <w:t xml:space="preserve"> </w:t>
      </w:r>
      <w:proofErr w:type="spellStart"/>
      <w:r>
        <w:rPr>
          <w:rFonts w:ascii="Arial" w:hAnsi="Arial" w:cs="Arial"/>
          <w:bCs/>
          <w:szCs w:val="20"/>
          <w:highlight w:val="yellow"/>
        </w:rPr>
        <w:t>Node</w:t>
      </w:r>
      <w:proofErr w:type="spellEnd"/>
      <w:r>
        <w:rPr>
          <w:rFonts w:ascii="Arial" w:hAnsi="Arial" w:cs="Arial"/>
          <w:bCs/>
          <w:szCs w:val="20"/>
          <w:highlight w:val="yellow"/>
        </w:rPr>
        <w:t xml:space="preserve">), Hauptgebäude, Rämistrasse 101, 8092 Zürich, </w:t>
      </w:r>
      <w:proofErr w:type="spellStart"/>
      <w:r>
        <w:rPr>
          <w:rFonts w:ascii="Arial" w:hAnsi="Arial" w:cs="Arial"/>
          <w:bCs/>
          <w:szCs w:val="20"/>
          <w:highlight w:val="yellow"/>
        </w:rPr>
        <w:t>Switzerland</w:t>
      </w:r>
      <w:proofErr w:type="spellEnd"/>
    </w:p>
    <w:p w:rsidR="000515E3" w:rsidRDefault="000515E3">
      <w:pPr>
        <w:spacing w:line="276" w:lineRule="auto"/>
        <w:rPr>
          <w:rFonts w:ascii="Arial" w:hAnsi="Arial" w:cs="Arial"/>
          <w:b/>
          <w:szCs w:val="20"/>
        </w:rPr>
      </w:pPr>
    </w:p>
    <w:p w:rsidR="000515E3" w:rsidRDefault="000515E3">
      <w:pPr>
        <w:spacing w:line="276" w:lineRule="auto"/>
        <w:rPr>
          <w:rFonts w:ascii="Arial" w:hAnsi="Arial" w:cs="Arial"/>
          <w:b/>
          <w:szCs w:val="20"/>
        </w:rPr>
      </w:pPr>
    </w:p>
    <w:p w:rsidR="000515E3" w:rsidRDefault="00E90C37">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rsidR="000515E3" w:rsidRDefault="000515E3">
      <w:pPr>
        <w:spacing w:line="276" w:lineRule="auto"/>
        <w:jc w:val="both"/>
        <w:rPr>
          <w:rFonts w:ascii="Arial" w:hAnsi="Arial" w:cs="Arial"/>
          <w:szCs w:val="20"/>
          <w:lang w:val="en-US"/>
        </w:rPr>
      </w:pPr>
    </w:p>
    <w:p w:rsidR="000515E3" w:rsidRDefault="00E90C37">
      <w:pPr>
        <w:spacing w:line="276" w:lineRule="auto"/>
        <w:jc w:val="center"/>
        <w:rPr>
          <w:rFonts w:ascii="Arial" w:hAnsi="Arial" w:cs="Arial"/>
          <w:szCs w:val="20"/>
          <w:lang w:val="en-US"/>
        </w:rPr>
      </w:pPr>
      <w:r>
        <w:rPr>
          <w:rFonts w:ascii="Arial" w:hAnsi="Arial" w:cs="Arial"/>
          <w:szCs w:val="20"/>
          <w:lang w:val="en-US"/>
        </w:rPr>
        <w:t xml:space="preserve">(each a </w:t>
      </w:r>
      <w:r>
        <w:rPr>
          <w:rFonts w:ascii="Arial" w:hAnsi="Arial" w:cs="Arial"/>
          <w:b/>
          <w:bCs/>
          <w:szCs w:val="20"/>
          <w:lang w:val="en-US"/>
        </w:rPr>
        <w:t>REGIONAL NODE</w:t>
      </w:r>
      <w:r>
        <w:rPr>
          <w:rFonts w:ascii="Arial" w:hAnsi="Arial" w:cs="Arial"/>
          <w:szCs w:val="20"/>
          <w:lang w:val="en-US"/>
        </w:rPr>
        <w:t xml:space="preserve"> and together the </w:t>
      </w:r>
      <w:r>
        <w:rPr>
          <w:rFonts w:ascii="Arial" w:hAnsi="Arial" w:cs="Arial"/>
          <w:b/>
          <w:szCs w:val="20"/>
          <w:lang w:val="en-US"/>
        </w:rPr>
        <w:t>BIOMEDIT NODES</w:t>
      </w:r>
      <w:r>
        <w:rPr>
          <w:rFonts w:ascii="Arial" w:hAnsi="Arial" w:cs="Arial"/>
          <w:szCs w:val="20"/>
          <w:lang w:val="en-US"/>
        </w:rPr>
        <w:t>)</w:t>
      </w:r>
    </w:p>
    <w:p w:rsidR="000515E3" w:rsidRDefault="000515E3">
      <w:pPr>
        <w:spacing w:line="276" w:lineRule="auto"/>
        <w:jc w:val="both"/>
        <w:rPr>
          <w:rFonts w:ascii="Arial" w:hAnsi="Arial" w:cs="Arial"/>
          <w:szCs w:val="20"/>
          <w:lang w:val="en-US"/>
        </w:rPr>
      </w:pPr>
    </w:p>
    <w:p w:rsidR="000515E3" w:rsidRDefault="00E90C37">
      <w:pPr>
        <w:spacing w:line="276" w:lineRule="auto"/>
        <w:jc w:val="center"/>
        <w:rPr>
          <w:rFonts w:ascii="Arial" w:hAnsi="Arial" w:cs="Arial"/>
          <w:szCs w:val="20"/>
          <w:lang w:val="en-US"/>
        </w:rPr>
      </w:pPr>
      <w:r>
        <w:rPr>
          <w:rFonts w:ascii="Arial" w:hAnsi="Arial" w:cs="Arial"/>
          <w:szCs w:val="20"/>
          <w:lang w:val="en-US"/>
        </w:rPr>
        <w:t xml:space="preserve">(for the purposes of this DTPA, each a </w:t>
      </w:r>
      <w:r>
        <w:rPr>
          <w:rFonts w:ascii="Arial" w:hAnsi="Arial" w:cs="Arial"/>
          <w:b/>
          <w:szCs w:val="20"/>
          <w:lang w:val="en-US"/>
        </w:rPr>
        <w:t>PARTY</w:t>
      </w:r>
      <w:r>
        <w:rPr>
          <w:rFonts w:ascii="Arial" w:hAnsi="Arial" w:cs="Arial"/>
          <w:szCs w:val="20"/>
          <w:lang w:val="en-US"/>
        </w:rPr>
        <w:t xml:space="preserve">, and the </w:t>
      </w:r>
      <w:r>
        <w:rPr>
          <w:rFonts w:ascii="Arial" w:hAnsi="Arial" w:cs="Arial"/>
          <w:b/>
          <w:szCs w:val="20"/>
          <w:lang w:val="en-US"/>
        </w:rPr>
        <w:t>PARTIES</w:t>
      </w:r>
      <w:r>
        <w:rPr>
          <w:rFonts w:ascii="Arial" w:hAnsi="Arial" w:cs="Arial"/>
          <w:szCs w:val="20"/>
          <w:lang w:val="en-US"/>
        </w:rPr>
        <w:t>)</w:t>
      </w:r>
    </w:p>
    <w:p w:rsidR="000515E3" w:rsidRDefault="000515E3">
      <w:pPr>
        <w:pBdr>
          <w:bottom w:val="single" w:sz="4" w:space="1" w:color="auto"/>
        </w:pBdr>
        <w:spacing w:line="276" w:lineRule="auto"/>
        <w:jc w:val="both"/>
        <w:rPr>
          <w:rFonts w:ascii="Arial" w:hAnsi="Arial" w:cs="Arial"/>
          <w:szCs w:val="20"/>
          <w:lang w:val="en-US"/>
        </w:rPr>
      </w:pPr>
    </w:p>
    <w:p w:rsidR="000515E3" w:rsidRDefault="000515E3">
      <w:pPr>
        <w:pStyle w:val="AppendixTitle"/>
        <w:spacing w:line="276" w:lineRule="auto"/>
        <w:jc w:val="both"/>
        <w:rPr>
          <w:sz w:val="20"/>
        </w:rPr>
      </w:pPr>
    </w:p>
    <w:p w:rsidR="000515E3" w:rsidRDefault="00E90C37">
      <w:pPr>
        <w:pStyle w:val="AppendixTitle"/>
        <w:spacing w:line="276" w:lineRule="auto"/>
        <w:jc w:val="both"/>
        <w:rPr>
          <w:sz w:val="20"/>
        </w:rPr>
      </w:pPr>
      <w:r>
        <w:rPr>
          <w:sz w:val="20"/>
        </w:rPr>
        <w:t>WHEREAS</w:t>
      </w:r>
    </w:p>
    <w:p w:rsidR="000515E3" w:rsidRDefault="00E90C37">
      <w:pPr>
        <w:pStyle w:val="Preambleparagraph"/>
        <w:numPr>
          <w:ilvl w:val="0"/>
          <w:numId w:val="12"/>
        </w:numPr>
        <w:ind w:left="567" w:hanging="567"/>
      </w:pPr>
      <w:r>
        <w:t xml:space="preserve">The PRINCIPALS have signed a Data Transfer and Use Agreement for the </w:t>
      </w:r>
      <w:r>
        <w:rPr>
          <w:color w:val="000000"/>
          <w:highlight w:val="lightGray"/>
          <w:lang w:val="en-US"/>
        </w:rPr>
        <w:t>____________________</w:t>
      </w:r>
      <w:r>
        <w:t xml:space="preserve"> Project (the </w:t>
      </w:r>
      <w:r>
        <w:rPr>
          <w:b/>
        </w:rPr>
        <w:t>DTUA</w:t>
      </w:r>
      <w:r>
        <w:t xml:space="preserve">). </w:t>
      </w:r>
    </w:p>
    <w:p w:rsidR="000515E3" w:rsidRDefault="00E90C37">
      <w:pPr>
        <w:pStyle w:val="Preambleparagraph"/>
        <w:numPr>
          <w:ilvl w:val="0"/>
          <w:numId w:val="12"/>
        </w:numPr>
        <w:ind w:left="567" w:hanging="567"/>
      </w:pPr>
      <w:r>
        <w:t xml:space="preserve">The BIOMEDIT NODES form together a coordinated Swiss nationwide network of secured IT network (the </w:t>
      </w:r>
      <w:r>
        <w:rPr>
          <w:bCs w:val="0"/>
          <w:caps/>
        </w:rPr>
        <w:t>BioMedIT NODES</w:t>
      </w:r>
      <w:r>
        <w:t xml:space="preserve">), </w:t>
      </w:r>
      <w:r>
        <w:t>consisting of high performance compute and storage infrastructure, in order to support computational biomedical research and clinical bioinformatics. For the sake of clarity, and subject to the provisions of this Agreement, the REGIONAL NODES are independe</w:t>
      </w:r>
      <w:r>
        <w:t>nt legal entities and act as independent contractors.</w:t>
      </w:r>
    </w:p>
    <w:p w:rsidR="000515E3" w:rsidRDefault="00E90C37">
      <w:pPr>
        <w:pStyle w:val="Preambleparagraph"/>
        <w:numPr>
          <w:ilvl w:val="0"/>
          <w:numId w:val="12"/>
        </w:numPr>
        <w:ind w:left="567" w:hanging="567"/>
      </w:pPr>
      <w:r>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rsidR="000515E3" w:rsidRDefault="00E90C37">
      <w:pPr>
        <w:pStyle w:val="Preambleparagraph"/>
        <w:numPr>
          <w:ilvl w:val="0"/>
          <w:numId w:val="12"/>
        </w:numPr>
        <w:ind w:left="567" w:hanging="567"/>
      </w:pPr>
      <w:r>
        <w:lastRenderedPageBreak/>
        <w:t>The BIOMEDIT N</w:t>
      </w:r>
      <w:r>
        <w:t>ODES agree to provide such services under the terms and conditions of this DTPA.</w:t>
      </w:r>
    </w:p>
    <w:p w:rsidR="000515E3" w:rsidRDefault="000515E3">
      <w:pPr>
        <w:pBdr>
          <w:bottom w:val="single" w:sz="4" w:space="1" w:color="auto"/>
        </w:pBdr>
        <w:spacing w:line="276" w:lineRule="auto"/>
        <w:jc w:val="both"/>
        <w:rPr>
          <w:rFonts w:ascii="Arial" w:hAnsi="Arial" w:cs="Arial"/>
          <w:szCs w:val="20"/>
          <w:lang w:val="en-US"/>
        </w:rPr>
      </w:pPr>
    </w:p>
    <w:p w:rsidR="000515E3" w:rsidRDefault="00E90C37">
      <w:pPr>
        <w:pStyle w:val="Sectiontitle"/>
        <w:numPr>
          <w:ilvl w:val="0"/>
          <w:numId w:val="13"/>
        </w:numPr>
        <w:ind w:left="426" w:hanging="426"/>
        <w:jc w:val="both"/>
        <w:rPr>
          <w:sz w:val="20"/>
        </w:rPr>
      </w:pPr>
      <w:r>
        <w:rPr>
          <w:sz w:val="20"/>
        </w:rPr>
        <w:t>Definitions</w:t>
      </w:r>
    </w:p>
    <w:p w:rsidR="000515E3" w:rsidRDefault="00E90C37">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rsidR="000515E3" w:rsidRDefault="00E90C37">
      <w:pPr>
        <w:pStyle w:val="Sectiontitle"/>
        <w:numPr>
          <w:ilvl w:val="0"/>
          <w:numId w:val="13"/>
        </w:numPr>
        <w:ind w:left="426" w:hanging="426"/>
        <w:jc w:val="both"/>
        <w:rPr>
          <w:caps w:val="0"/>
          <w:sz w:val="20"/>
        </w:rPr>
      </w:pPr>
      <w:r>
        <w:rPr>
          <w:sz w:val="20"/>
        </w:rPr>
        <w:t>Scope</w:t>
      </w:r>
    </w:p>
    <w:p w:rsidR="000515E3" w:rsidRDefault="00E90C37">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NODES in the name and on behalf of the PRINCIPALS under the RESEARCH and the </w:t>
      </w:r>
      <w:r>
        <w:rPr>
          <w:color w:val="000000"/>
          <w:lang w:val="en-US"/>
        </w:rPr>
        <w:t>DTUA</w:t>
      </w:r>
      <w:r>
        <w:t>.</w:t>
      </w:r>
    </w:p>
    <w:p w:rsidR="000515E3" w:rsidRDefault="00E90C37">
      <w:pPr>
        <w:pStyle w:val="Sectiontitle"/>
        <w:numPr>
          <w:ilvl w:val="0"/>
          <w:numId w:val="13"/>
        </w:numPr>
        <w:ind w:left="426" w:hanging="426"/>
        <w:jc w:val="both"/>
        <w:rPr>
          <w:sz w:val="20"/>
        </w:rPr>
      </w:pPr>
      <w:r>
        <w:rPr>
          <w:sz w:val="20"/>
        </w:rPr>
        <w:t>Services</w:t>
      </w:r>
    </w:p>
    <w:p w:rsidR="000515E3" w:rsidRDefault="00E90C37">
      <w:pPr>
        <w:pStyle w:val="Style1"/>
        <w:numPr>
          <w:ilvl w:val="0"/>
          <w:numId w:val="15"/>
        </w:numPr>
        <w:ind w:left="426" w:hanging="426"/>
        <w:rPr>
          <w:rFonts w:cs="Arial"/>
          <w:szCs w:val="20"/>
        </w:rPr>
      </w:pPr>
      <w:r>
        <w:rPr>
          <w:rFonts w:cs="Arial"/>
          <w:b/>
          <w:bCs/>
          <w:szCs w:val="20"/>
        </w:rPr>
        <w:t xml:space="preserve">In </w:t>
      </w:r>
      <w:proofErr w:type="gramStart"/>
      <w:r>
        <w:rPr>
          <w:rFonts w:cs="Arial"/>
          <w:b/>
          <w:bCs/>
          <w:szCs w:val="20"/>
        </w:rPr>
        <w:t>General</w:t>
      </w:r>
      <w:proofErr w:type="gramEnd"/>
      <w:r>
        <w:rPr>
          <w:rFonts w:cs="Arial"/>
          <w:szCs w:val="20"/>
        </w:rPr>
        <w:t xml:space="preserve">. Subject to, and in accordance with, the terms of this DTPA, each </w:t>
      </w:r>
      <w:r>
        <w:rPr>
          <w:rFonts w:cs="Arial"/>
          <w:caps/>
          <w:szCs w:val="20"/>
        </w:rPr>
        <w:t>Regional Node</w:t>
      </w:r>
      <w:r>
        <w:rPr>
          <w:rFonts w:cs="Arial"/>
          <w:szCs w:val="20"/>
        </w:rPr>
        <w:t xml:space="preserve"> undertakes to provide to the </w:t>
      </w:r>
      <w:r>
        <w:rPr>
          <w:rFonts w:cs="Arial"/>
          <w:caps/>
          <w:szCs w:val="20"/>
        </w:rPr>
        <w:t>Principals</w:t>
      </w:r>
      <w:r>
        <w:rPr>
          <w:rFonts w:cs="Arial"/>
          <w:szCs w:val="20"/>
        </w:rPr>
        <w:t xml:space="preserve"> the services specified in Section III.2 (the </w:t>
      </w:r>
      <w:r>
        <w:rPr>
          <w:rFonts w:cs="Arial"/>
          <w:b/>
          <w:caps/>
          <w:szCs w:val="20"/>
        </w:rPr>
        <w:t>Services</w:t>
      </w:r>
      <w:r>
        <w:rPr>
          <w:rFonts w:cs="Arial"/>
          <w:szCs w:val="20"/>
        </w:rPr>
        <w:t>) to the best of its ability using all reasonable skill and care, and always subje</w:t>
      </w:r>
      <w:r>
        <w:rPr>
          <w:rFonts w:cs="Arial"/>
          <w:szCs w:val="20"/>
        </w:rPr>
        <w:t xml:space="preserve">ct to the </w:t>
      </w:r>
      <w:r>
        <w:rPr>
          <w:rFonts w:cs="Arial"/>
          <w:caps/>
          <w:szCs w:val="20"/>
        </w:rPr>
        <w:t>Principals</w:t>
      </w:r>
      <w:r>
        <w:rPr>
          <w:rFonts w:cs="Arial"/>
          <w:szCs w:val="20"/>
        </w:rPr>
        <w:t xml:space="preserve">’ compliance with all its obligations under this DTPA. </w:t>
      </w:r>
    </w:p>
    <w:p w:rsidR="000515E3" w:rsidRDefault="00E90C37">
      <w:pPr>
        <w:pStyle w:val="Style1"/>
        <w:rPr>
          <w:rFonts w:cs="Arial"/>
          <w:szCs w:val="20"/>
        </w:rPr>
      </w:pPr>
      <w:bookmarkStart w:id="1" w:name="_Ref33446881"/>
      <w:r>
        <w:rPr>
          <w:rFonts w:cs="Arial"/>
          <w:b/>
          <w:bCs/>
          <w:szCs w:val="20"/>
        </w:rPr>
        <w:t>Scope</w:t>
      </w:r>
      <w:r>
        <w:rPr>
          <w:rFonts w:cs="Arial"/>
          <w:szCs w:val="20"/>
        </w:rPr>
        <w:t xml:space="preserve">. The </w:t>
      </w:r>
      <w:r>
        <w:rPr>
          <w:rFonts w:cs="Arial"/>
          <w:caps/>
          <w:szCs w:val="20"/>
        </w:rPr>
        <w:t>Services</w:t>
      </w:r>
      <w:r>
        <w:rPr>
          <w:rFonts w:cs="Arial"/>
          <w:szCs w:val="20"/>
        </w:rPr>
        <w:t xml:space="preserve"> consist of, except as otherwise specified in Appendix 1, the following:</w:t>
      </w:r>
      <w:bookmarkEnd w:id="1"/>
    </w:p>
    <w:p w:rsidR="000515E3" w:rsidRDefault="00E90C37">
      <w:pPr>
        <w:pStyle w:val="Style2"/>
      </w:pPr>
      <w:r>
        <w:t xml:space="preserve">hosting of the </w:t>
      </w:r>
      <w:r>
        <w:rPr>
          <w:caps/>
        </w:rPr>
        <w:t>Data</w:t>
      </w:r>
      <w:r>
        <w:t xml:space="preserve"> on the </w:t>
      </w:r>
      <w:r>
        <w:rPr>
          <w:caps/>
        </w:rPr>
        <w:t>BioMedIT NODES</w:t>
      </w:r>
      <w:r>
        <w:t>;</w:t>
      </w:r>
    </w:p>
    <w:p w:rsidR="000515E3" w:rsidRDefault="00E90C37">
      <w:pPr>
        <w:pStyle w:val="Style2"/>
      </w:pPr>
      <w:r>
        <w:t xml:space="preserve">transferring </w:t>
      </w:r>
      <w:r>
        <w:rPr>
          <w:caps/>
        </w:rPr>
        <w:t>Data</w:t>
      </w:r>
      <w:r>
        <w:t xml:space="preserve"> from the PROVIDER to the </w:t>
      </w:r>
      <w:r>
        <w:rPr>
          <w:caps/>
        </w:rPr>
        <w:t>Re</w:t>
      </w:r>
      <w:r>
        <w:rPr>
          <w:caps/>
        </w:rPr>
        <w:t>cipient</w:t>
      </w:r>
      <w:r>
        <w:t xml:space="preserve"> in accordance with this DTPA; and</w:t>
      </w:r>
    </w:p>
    <w:p w:rsidR="000515E3" w:rsidRDefault="00E90C37">
      <w:pPr>
        <w:pStyle w:val="Style2"/>
      </w:pPr>
      <w:r>
        <w:t xml:space="preserve">other processing activities as required under this DTPA or as reasonably requested by the </w:t>
      </w:r>
      <w:r>
        <w:rPr>
          <w:caps/>
        </w:rPr>
        <w:t>Principals</w:t>
      </w:r>
      <w:r>
        <w:t>.</w:t>
      </w:r>
    </w:p>
    <w:p w:rsidR="000515E3" w:rsidRDefault="00E90C37">
      <w:pPr>
        <w:pStyle w:val="Style1"/>
        <w:rPr>
          <w:rFonts w:cs="Arial"/>
          <w:szCs w:val="20"/>
        </w:rPr>
      </w:pPr>
      <w:r>
        <w:rPr>
          <w:rFonts w:cs="Arial"/>
          <w:b/>
          <w:bCs/>
          <w:szCs w:val="20"/>
        </w:rPr>
        <w:t>Means of Transfer</w:t>
      </w:r>
      <w:r>
        <w:rPr>
          <w:rFonts w:cs="Arial"/>
          <w:szCs w:val="20"/>
        </w:rPr>
        <w:t xml:space="preserve">. Except as otherwise agreed in writing, </w:t>
      </w:r>
      <w:r>
        <w:rPr>
          <w:rFonts w:cs="Arial"/>
          <w:caps/>
          <w:szCs w:val="20"/>
        </w:rPr>
        <w:t>Data</w:t>
      </w:r>
      <w:r>
        <w:rPr>
          <w:rFonts w:cs="Arial"/>
          <w:szCs w:val="20"/>
        </w:rPr>
        <w:t xml:space="preserve"> shall be transferred by providing to the </w:t>
      </w:r>
      <w:r>
        <w:rPr>
          <w:rFonts w:cs="Arial"/>
          <w:caps/>
          <w:szCs w:val="20"/>
        </w:rPr>
        <w:t>Recipien</w:t>
      </w:r>
      <w:r>
        <w:rPr>
          <w:rFonts w:cs="Arial"/>
          <w:caps/>
          <w:szCs w:val="20"/>
        </w:rPr>
        <w:t>t</w:t>
      </w:r>
      <w:r>
        <w:rPr>
          <w:rFonts w:cs="Arial"/>
          <w:szCs w:val="20"/>
        </w:rPr>
        <w:t xml:space="preserve"> remote secured access to the </w:t>
      </w:r>
      <w:r>
        <w:rPr>
          <w:rFonts w:cs="Arial"/>
          <w:caps/>
          <w:szCs w:val="20"/>
        </w:rPr>
        <w:t>Data</w:t>
      </w:r>
      <w:r>
        <w:rPr>
          <w:rFonts w:cs="Arial"/>
          <w:szCs w:val="20"/>
        </w:rPr>
        <w:t xml:space="preserve">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The </w:t>
      </w:r>
      <w:r>
        <w:rPr>
          <w:rFonts w:cs="Arial"/>
          <w:caps/>
          <w:szCs w:val="20"/>
        </w:rPr>
        <w:t>PARTIES</w:t>
      </w:r>
      <w:r>
        <w:rPr>
          <w:rFonts w:cs="Arial"/>
          <w:szCs w:val="20"/>
        </w:rPr>
        <w:t xml:space="preserve"> shall decide on a case by case basis from which </w:t>
      </w:r>
      <w:r>
        <w:rPr>
          <w:rFonts w:cs="Arial"/>
          <w:caps/>
          <w:szCs w:val="20"/>
        </w:rPr>
        <w:t>Regional Node</w:t>
      </w:r>
      <w:r>
        <w:rPr>
          <w:rFonts w:cs="Arial"/>
          <w:szCs w:val="20"/>
        </w:rPr>
        <w:t xml:space="preserve"> the </w:t>
      </w:r>
      <w:r>
        <w:rPr>
          <w:rFonts w:cs="Arial"/>
          <w:caps/>
          <w:szCs w:val="20"/>
        </w:rPr>
        <w:t>Data</w:t>
      </w:r>
      <w:r>
        <w:rPr>
          <w:rFonts w:cs="Arial"/>
          <w:szCs w:val="20"/>
        </w:rPr>
        <w:t xml:space="preserve"> shall be made available.</w:t>
      </w:r>
    </w:p>
    <w:p w:rsidR="000515E3" w:rsidRDefault="00E90C37">
      <w:pPr>
        <w:pStyle w:val="Style1"/>
        <w:rPr>
          <w:rFonts w:cs="Arial"/>
          <w:szCs w:val="20"/>
        </w:rPr>
      </w:pPr>
      <w:r>
        <w:rPr>
          <w:rFonts w:cs="Arial"/>
          <w:b/>
          <w:bCs/>
          <w:szCs w:val="20"/>
        </w:rPr>
        <w:t xml:space="preserve">Collaboration with and between </w:t>
      </w:r>
      <w:r>
        <w:rPr>
          <w:rFonts w:cs="Arial"/>
          <w:b/>
          <w:bCs/>
          <w:caps/>
          <w:szCs w:val="20"/>
        </w:rPr>
        <w:t>Regional Nodes</w:t>
      </w:r>
      <w:r>
        <w:rPr>
          <w:rFonts w:cs="Arial"/>
          <w:szCs w:val="20"/>
        </w:rPr>
        <w:t xml:space="preserve">. </w:t>
      </w:r>
      <w:r>
        <w:rPr>
          <w:rFonts w:cs="Arial"/>
          <w:caps/>
          <w:szCs w:val="20"/>
        </w:rPr>
        <w:t>Services</w:t>
      </w:r>
      <w:r>
        <w:rPr>
          <w:rFonts w:cs="Arial"/>
          <w:szCs w:val="20"/>
        </w:rPr>
        <w:t xml:space="preserve"> are provided by the </w:t>
      </w:r>
      <w:r>
        <w:rPr>
          <w:rFonts w:cs="Arial"/>
          <w:caps/>
          <w:szCs w:val="20"/>
        </w:rPr>
        <w:t>Regional Nodes</w:t>
      </w:r>
      <w:r>
        <w:rPr>
          <w:rFonts w:cs="Arial"/>
          <w:szCs w:val="20"/>
        </w:rPr>
        <w:t xml:space="preserve"> as described in </w:t>
      </w:r>
      <w:r>
        <w:rPr>
          <w:rFonts w:cs="Arial"/>
          <w:b/>
          <w:bCs/>
          <w:szCs w:val="20"/>
        </w:rPr>
        <w:t>Appendix 1</w:t>
      </w:r>
      <w:r>
        <w:rPr>
          <w:rFonts w:cs="Arial"/>
          <w:szCs w:val="20"/>
        </w:rPr>
        <w:t xml:space="preserve">. The Parties shall specify in </w:t>
      </w:r>
      <w:r>
        <w:rPr>
          <w:rFonts w:cs="Arial"/>
          <w:b/>
          <w:bCs/>
          <w:szCs w:val="20"/>
        </w:rPr>
        <w:t>Appendix 1</w:t>
      </w:r>
      <w:r>
        <w:rPr>
          <w:rFonts w:cs="Arial"/>
          <w:szCs w:val="20"/>
        </w:rPr>
        <w:t xml:space="preserve"> which </w:t>
      </w:r>
      <w:r>
        <w:rPr>
          <w:rFonts w:cs="Arial"/>
          <w:caps/>
          <w:szCs w:val="20"/>
        </w:rPr>
        <w:t>Regional Node</w:t>
      </w:r>
      <w:r>
        <w:rPr>
          <w:rFonts w:cs="Arial"/>
          <w:szCs w:val="20"/>
        </w:rPr>
        <w:t xml:space="preserve"> shall be primarily responsible for providing the </w:t>
      </w:r>
      <w:r>
        <w:rPr>
          <w:rFonts w:cs="Arial"/>
          <w:caps/>
          <w:szCs w:val="20"/>
        </w:rPr>
        <w:t>Services</w:t>
      </w:r>
      <w:r>
        <w:rPr>
          <w:rFonts w:cs="Arial"/>
          <w:szCs w:val="20"/>
        </w:rPr>
        <w:t xml:space="preserve">. Each </w:t>
      </w:r>
      <w:r>
        <w:rPr>
          <w:rFonts w:cs="Arial"/>
          <w:caps/>
          <w:szCs w:val="20"/>
        </w:rPr>
        <w:t>Regional Node</w:t>
      </w:r>
      <w:r>
        <w:rPr>
          <w:rFonts w:cs="Arial"/>
          <w:szCs w:val="20"/>
        </w:rPr>
        <w:t xml:space="preserve"> undertakes to collaborate with the other </w:t>
      </w:r>
      <w:r>
        <w:rPr>
          <w:rFonts w:cs="Arial"/>
          <w:caps/>
          <w:szCs w:val="20"/>
        </w:rPr>
        <w:t>Regional Nodes</w:t>
      </w:r>
      <w:r>
        <w:rPr>
          <w:rFonts w:cs="Arial"/>
          <w:szCs w:val="20"/>
        </w:rPr>
        <w:t>, and to assist them</w:t>
      </w:r>
      <w:r>
        <w:rPr>
          <w:rFonts w:cs="Arial"/>
          <w:szCs w:val="20"/>
        </w:rPr>
        <w:t xml:space="preserve">, as may be required for the proper providing of the </w:t>
      </w:r>
      <w:r>
        <w:rPr>
          <w:rFonts w:cs="Arial"/>
          <w:caps/>
          <w:szCs w:val="20"/>
        </w:rPr>
        <w:t>Services</w:t>
      </w:r>
      <w:r>
        <w:rPr>
          <w:rFonts w:cs="Arial"/>
          <w:szCs w:val="20"/>
        </w:rPr>
        <w:t xml:space="preserve">. </w:t>
      </w:r>
    </w:p>
    <w:p w:rsidR="000515E3" w:rsidRDefault="00E90C37">
      <w:pPr>
        <w:pStyle w:val="Style1"/>
        <w:rPr>
          <w:rFonts w:cs="Arial"/>
          <w:szCs w:val="20"/>
          <w:lang w:eastAsia="de-CH"/>
        </w:rPr>
      </w:pPr>
      <w:r>
        <w:rPr>
          <w:rFonts w:cs="Arial"/>
          <w:b/>
          <w:bCs/>
          <w:szCs w:val="20"/>
        </w:rPr>
        <w:t>Power</w:t>
      </w:r>
      <w:r>
        <w:rPr>
          <w:rFonts w:cs="Arial"/>
          <w:szCs w:val="20"/>
        </w:rPr>
        <w:t xml:space="preserve">. The PROVIDER’S PROJECT LEADER and the RECIPIENT’S PROJECT </w:t>
      </w:r>
      <w:proofErr w:type="gramStart"/>
      <w:r>
        <w:rPr>
          <w:rFonts w:cs="Arial"/>
          <w:szCs w:val="20"/>
        </w:rPr>
        <w:t>LEADER  shall</w:t>
      </w:r>
      <w:proofErr w:type="gramEnd"/>
      <w:r>
        <w:rPr>
          <w:rFonts w:cs="Arial"/>
          <w:szCs w:val="20"/>
        </w:rPr>
        <w:t xml:space="preserve"> have the individual power to give instructions to, and receive notification from, the </w:t>
      </w:r>
      <w:r>
        <w:rPr>
          <w:rFonts w:cs="Arial"/>
          <w:caps/>
          <w:szCs w:val="20"/>
        </w:rPr>
        <w:t>BIOMEDIT NODES</w:t>
      </w:r>
      <w:r>
        <w:rPr>
          <w:rFonts w:cs="Arial"/>
          <w:szCs w:val="20"/>
        </w:rPr>
        <w:t>, on behalf o</w:t>
      </w:r>
      <w:r>
        <w:rPr>
          <w:rFonts w:cs="Arial"/>
          <w:szCs w:val="20"/>
        </w:rPr>
        <w:t xml:space="preserve">f, respectively, the </w:t>
      </w:r>
      <w:r>
        <w:rPr>
          <w:rFonts w:cs="Arial"/>
          <w:caps/>
          <w:szCs w:val="20"/>
        </w:rPr>
        <w:t>Provider</w:t>
      </w:r>
      <w:r>
        <w:rPr>
          <w:rFonts w:cs="Arial"/>
          <w:szCs w:val="20"/>
        </w:rPr>
        <w:t xml:space="preserve"> and the RECIPIENT, for all actions relating to the </w:t>
      </w:r>
      <w:r>
        <w:rPr>
          <w:rFonts w:cs="Arial"/>
          <w:caps/>
          <w:szCs w:val="20"/>
        </w:rPr>
        <w:t>Data</w:t>
      </w:r>
      <w:r>
        <w:rPr>
          <w:rFonts w:cs="Arial"/>
          <w:szCs w:val="20"/>
        </w:rPr>
        <w:t>.</w:t>
      </w:r>
    </w:p>
    <w:p w:rsidR="000515E3" w:rsidRDefault="00E90C37">
      <w:pPr>
        <w:pStyle w:val="Style1"/>
        <w:rPr>
          <w:rFonts w:cs="Arial"/>
          <w:b/>
          <w:bCs/>
          <w:szCs w:val="20"/>
          <w:lang w:eastAsia="de-CH"/>
        </w:rPr>
      </w:pPr>
      <w:bookmarkStart w:id="2" w:name="_Hlk51923581"/>
      <w:r>
        <w:rPr>
          <w:rFonts w:cs="Arial"/>
          <w:b/>
          <w:bCs/>
          <w:szCs w:val="20"/>
          <w:lang w:eastAsia="de-CH"/>
        </w:rPr>
        <w:t>Payment of Fees</w:t>
      </w:r>
      <w:r>
        <w:rPr>
          <w:rFonts w:cs="Arial"/>
          <w:szCs w:val="20"/>
          <w:lang w:eastAsia="de-CH"/>
        </w:rPr>
        <w:t>.</w:t>
      </w:r>
      <w:r>
        <w:rPr>
          <w:rFonts w:cs="Arial"/>
          <w:b/>
          <w:bCs/>
          <w:szCs w:val="20"/>
          <w:lang w:eastAsia="de-CH"/>
        </w:rPr>
        <w:t xml:space="preserve"> </w:t>
      </w:r>
      <w:r>
        <w:rPr>
          <w:rFonts w:cs="Arial"/>
          <w:szCs w:val="20"/>
          <w:lang w:eastAsia="de-CH"/>
        </w:rPr>
        <w:t>Costs associated to the SERVICES to be provided by REGIONAL NODES shall be determined by mutual agreement between the PARTIES once the project for which</w:t>
      </w:r>
      <w:r>
        <w:rPr>
          <w:rFonts w:cs="Arial"/>
          <w:szCs w:val="20"/>
          <w:lang w:eastAsia="de-CH"/>
        </w:rPr>
        <w:t xml:space="preserve"> PROVIDER needs the BIOMEDITNODES has been validated by the competent ethics committee.</w:t>
      </w:r>
    </w:p>
    <w:p w:rsidR="000515E3" w:rsidRDefault="00E90C37">
      <w:pPr>
        <w:pStyle w:val="Style1"/>
        <w:numPr>
          <w:ilvl w:val="0"/>
          <w:numId w:val="0"/>
        </w:numPr>
        <w:ind w:left="426"/>
        <w:rPr>
          <w:rFonts w:cs="Arial"/>
          <w:b/>
          <w:bCs/>
          <w:szCs w:val="20"/>
          <w:lang w:eastAsia="de-CH"/>
        </w:rPr>
      </w:pPr>
      <w:r>
        <w:rPr>
          <w:rFonts w:cs="Arial"/>
          <w:b/>
          <w:bCs/>
          <w:szCs w:val="20"/>
          <w:highlight w:val="yellow"/>
          <w:lang w:eastAsia="de-CH"/>
        </w:rPr>
        <w:t>[Or]</w:t>
      </w:r>
    </w:p>
    <w:p w:rsidR="000515E3" w:rsidRDefault="00E90C37">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w:t>
      </w:r>
      <w:r>
        <w:rPr>
          <w:rFonts w:cs="Arial"/>
          <w:szCs w:val="20"/>
          <w:lang w:eastAsia="de-CH"/>
        </w:rPr>
        <w:t>age or human resources.</w:t>
      </w:r>
      <w:bookmarkEnd w:id="2"/>
    </w:p>
    <w:p w:rsidR="000515E3" w:rsidRDefault="00E90C37">
      <w:pPr>
        <w:pStyle w:val="Sectiontitle"/>
        <w:numPr>
          <w:ilvl w:val="0"/>
          <w:numId w:val="13"/>
        </w:numPr>
        <w:ind w:left="426" w:hanging="426"/>
        <w:jc w:val="both"/>
        <w:rPr>
          <w:sz w:val="20"/>
        </w:rPr>
      </w:pPr>
      <w:bookmarkStart w:id="3" w:name="_Ref27135961"/>
      <w:bookmarkStart w:id="4" w:name="_Ref27152630"/>
      <w:bookmarkStart w:id="5" w:name="_Toc27154773"/>
      <w:bookmarkStart w:id="6" w:name="_Toc31904516"/>
      <w:r>
        <w:rPr>
          <w:sz w:val="20"/>
        </w:rPr>
        <w:lastRenderedPageBreak/>
        <w:t xml:space="preserve">Data </w:t>
      </w:r>
      <w:bookmarkEnd w:id="3"/>
      <w:r>
        <w:rPr>
          <w:sz w:val="20"/>
        </w:rPr>
        <w:t>Processing Terms</w:t>
      </w:r>
      <w:bookmarkEnd w:id="4"/>
      <w:bookmarkEnd w:id="5"/>
      <w:bookmarkEnd w:id="6"/>
    </w:p>
    <w:p w:rsidR="000515E3" w:rsidRDefault="00E90C37">
      <w:pPr>
        <w:pStyle w:val="Style1"/>
        <w:numPr>
          <w:ilvl w:val="0"/>
          <w:numId w:val="22"/>
        </w:numPr>
        <w:ind w:left="426" w:hanging="426"/>
        <w:rPr>
          <w:rFonts w:cs="Arial"/>
          <w:szCs w:val="20"/>
        </w:rPr>
      </w:pPr>
      <w:bookmarkStart w:id="7" w:name="_Toc27154774"/>
      <w:bookmarkStart w:id="8" w:name="_Toc31904517"/>
      <w:bookmarkStart w:id="9" w:name="_Ref518993485"/>
      <w:r>
        <w:rPr>
          <w:rFonts w:cs="Arial"/>
          <w:b/>
          <w:bCs/>
          <w:szCs w:val="20"/>
        </w:rPr>
        <w:t>Supply of Data</w:t>
      </w:r>
      <w:bookmarkEnd w:id="7"/>
      <w:bookmarkEnd w:id="8"/>
      <w:r>
        <w:rPr>
          <w:rFonts w:cs="Arial"/>
          <w:b/>
          <w:bCs/>
          <w:szCs w:val="20"/>
        </w:rPr>
        <w:t xml:space="preserve">. </w:t>
      </w:r>
      <w:r>
        <w:rPr>
          <w:rFonts w:cs="Arial"/>
          <w:caps/>
          <w:szCs w:val="20"/>
        </w:rPr>
        <w:t>Provider</w:t>
      </w:r>
      <w:r>
        <w:rPr>
          <w:rFonts w:cs="Arial"/>
          <w:szCs w:val="20"/>
        </w:rPr>
        <w:t xml:space="preserve"> shall provide the </w:t>
      </w:r>
      <w:r>
        <w:rPr>
          <w:rFonts w:cs="Arial"/>
          <w:caps/>
          <w:szCs w:val="20"/>
        </w:rPr>
        <w:t>Data</w:t>
      </w:r>
      <w:r>
        <w:rPr>
          <w:rFonts w:cs="Arial"/>
          <w:szCs w:val="20"/>
        </w:rPr>
        <w:t xml:space="preserve"> to the selected </w:t>
      </w:r>
      <w:r>
        <w:rPr>
          <w:rFonts w:cs="Arial"/>
          <w:caps/>
          <w:szCs w:val="20"/>
        </w:rPr>
        <w:t>Regional Node</w:t>
      </w:r>
      <w:r>
        <w:rPr>
          <w:rFonts w:cs="Arial"/>
          <w:szCs w:val="20"/>
        </w:rPr>
        <w:t xml:space="preserve">, or make the </w:t>
      </w:r>
      <w:r>
        <w:rPr>
          <w:rFonts w:cs="Arial"/>
          <w:caps/>
          <w:szCs w:val="20"/>
        </w:rPr>
        <w:t>Data</w:t>
      </w:r>
      <w:r>
        <w:rPr>
          <w:rFonts w:cs="Arial"/>
          <w:szCs w:val="20"/>
        </w:rPr>
        <w:t xml:space="preserve"> available to it, in the form and as specified in </w:t>
      </w:r>
      <w:r>
        <w:rPr>
          <w:rFonts w:cs="Arial"/>
          <w:b/>
          <w:bCs/>
          <w:szCs w:val="20"/>
        </w:rPr>
        <w:t>Appendix 1</w:t>
      </w:r>
      <w:r>
        <w:rPr>
          <w:rFonts w:cs="Arial"/>
          <w:szCs w:val="20"/>
        </w:rPr>
        <w:t xml:space="preserve">. </w:t>
      </w:r>
    </w:p>
    <w:p w:rsidR="000515E3" w:rsidRDefault="00E90C37">
      <w:pPr>
        <w:pStyle w:val="Style1"/>
        <w:rPr>
          <w:rFonts w:cs="Arial"/>
          <w:b/>
          <w:bCs/>
          <w:szCs w:val="20"/>
        </w:rPr>
      </w:pPr>
      <w:bookmarkStart w:id="10" w:name="_Toc27154775"/>
      <w:bookmarkStart w:id="11" w:name="_Toc31904518"/>
      <w:r>
        <w:rPr>
          <w:rFonts w:cs="Arial"/>
          <w:b/>
          <w:bCs/>
          <w:szCs w:val="20"/>
        </w:rPr>
        <w:t>Scope of Processing</w:t>
      </w:r>
      <w:bookmarkEnd w:id="10"/>
      <w:bookmarkEnd w:id="11"/>
    </w:p>
    <w:p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bCs/>
          <w:caps/>
          <w:vanish/>
          <w:szCs w:val="20"/>
          <w:u w:val="single"/>
          <w:lang w:val="en-US" w:eastAsia="fr-FR"/>
        </w:rPr>
      </w:pPr>
    </w:p>
    <w:p w:rsidR="000515E3" w:rsidRDefault="00E90C37">
      <w:pPr>
        <w:pStyle w:val="Sectionparagraph"/>
      </w:pPr>
      <w:r>
        <w:rPr>
          <w:u w:val="single"/>
        </w:rPr>
        <w:t xml:space="preserve">In </w:t>
      </w:r>
      <w:proofErr w:type="gramStart"/>
      <w:r>
        <w:rPr>
          <w:u w:val="single"/>
        </w:rPr>
        <w:t>General</w:t>
      </w:r>
      <w:proofErr w:type="gramEnd"/>
      <w:r>
        <w:t>. The Parties acknowledge and agree that:</w:t>
      </w:r>
      <w:bookmarkEnd w:id="9"/>
    </w:p>
    <w:p w:rsidR="000515E3" w:rsidRDefault="00E90C37">
      <w:pPr>
        <w:pStyle w:val="Style5"/>
      </w:pPr>
      <w:bookmarkStart w:id="12" w:name="_Ref518993486"/>
      <w:r>
        <w:t xml:space="preserve">the subject matter and details of the processing are specified in this DTPA and its </w:t>
      </w:r>
      <w:r>
        <w:rPr>
          <w:b/>
          <w:bCs/>
        </w:rPr>
        <w:t>Appendix 1</w:t>
      </w:r>
      <w:bookmarkEnd w:id="12"/>
      <w:r>
        <w:t>;</w:t>
      </w:r>
    </w:p>
    <w:p w:rsidR="000515E3" w:rsidRDefault="00E90C37">
      <w:pPr>
        <w:pStyle w:val="Style5"/>
      </w:pPr>
      <w:r>
        <w:t>the BIOMEDIT NODES are joint processors of the DATA;</w:t>
      </w:r>
    </w:p>
    <w:p w:rsidR="000515E3" w:rsidRDefault="00E90C37">
      <w:pPr>
        <w:pStyle w:val="Style5"/>
      </w:pPr>
      <w:r>
        <w:t>the PRINCIPALS are joint controllers of the DATA; and</w:t>
      </w:r>
    </w:p>
    <w:p w:rsidR="000515E3" w:rsidRDefault="00E90C37">
      <w:pPr>
        <w:pStyle w:val="Style5"/>
      </w:pPr>
      <w:r>
        <w:t xml:space="preserve">each PARTY </w:t>
      </w:r>
      <w:r>
        <w:t>shall comply with its obligations under any applicable laws with regard to the processing of the DATA (including data protection laws, as well as laws, statutes and regulations concerning human research and personal data protection).</w:t>
      </w:r>
    </w:p>
    <w:p w:rsidR="000515E3" w:rsidRDefault="00E90C37">
      <w:pPr>
        <w:pStyle w:val="Style3"/>
      </w:pPr>
      <w:r>
        <w:rPr>
          <w:u w:val="single"/>
        </w:rPr>
        <w:t xml:space="preserve">Nature and Purpose of </w:t>
      </w:r>
      <w:r>
        <w:rPr>
          <w:u w:val="single"/>
        </w:rPr>
        <w:t>Processing</w:t>
      </w:r>
      <w:r>
        <w:t xml:space="preserve">. The BIOMEDIT NODES shall process the DATA on behalf of the </w:t>
      </w:r>
      <w:r>
        <w:rPr>
          <w:caps/>
        </w:rPr>
        <w:t>Principals</w:t>
      </w:r>
      <w:r>
        <w:t xml:space="preserve"> and solely for the purpose of providing the </w:t>
      </w:r>
      <w:r>
        <w:rPr>
          <w:caps/>
        </w:rPr>
        <w:t>Services</w:t>
      </w:r>
      <w:r>
        <w:t xml:space="preserve"> or as otherwise expressly instructed jointly by the PROVIDER’S PROJECT LEADER and the RECIPIENT’S PROJECT LEADER. For the</w:t>
      </w:r>
      <w:r>
        <w:t xml:space="preserve"> sake of clarity, the BIOMEDIT NODES shall have no obligation to carry out any instruction which they consider, at their sole discretion, to be unlawful, ambiguous, doubtful or unclear (in which case the </w:t>
      </w:r>
      <w:r>
        <w:rPr>
          <w:caps/>
        </w:rPr>
        <w:t>Parties</w:t>
      </w:r>
      <w:r>
        <w:t xml:space="preserve"> shall collaborate in good faith to find a so</w:t>
      </w:r>
      <w:r>
        <w:t xml:space="preserve">lution agreeable to all). </w:t>
      </w:r>
    </w:p>
    <w:p w:rsidR="000515E3" w:rsidRDefault="00E90C37">
      <w:pPr>
        <w:pStyle w:val="Sectionparagraph"/>
        <w:ind w:left="851" w:hanging="425"/>
      </w:pPr>
      <w:r>
        <w:rPr>
          <w:u w:val="single"/>
        </w:rPr>
        <w:t>Restrictions</w:t>
      </w:r>
      <w:r>
        <w:t>. The BIOMEDIT NODES shall not, without the prior written consent of PROVIDER:</w:t>
      </w:r>
    </w:p>
    <w:p w:rsidR="000515E3" w:rsidRDefault="00E90C37">
      <w:pPr>
        <w:pStyle w:val="Style2"/>
      </w:pPr>
      <w:bookmarkStart w:id="13" w:name="_Ref27128752"/>
      <w:r>
        <w:t xml:space="preserve">subcontract any of their processing operations of the DATA (except to another </w:t>
      </w:r>
      <w:r>
        <w:rPr>
          <w:caps/>
        </w:rPr>
        <w:t>Regional Node</w:t>
      </w:r>
      <w:r>
        <w:t>); and</w:t>
      </w:r>
    </w:p>
    <w:p w:rsidR="000515E3" w:rsidRDefault="00E90C37">
      <w:pPr>
        <w:pStyle w:val="Style2"/>
      </w:pPr>
      <w:r>
        <w:t>transfer the DATA in any country outside</w:t>
      </w:r>
      <w:r>
        <w:t xml:space="preserve"> Switzerland (it being agreed that the DATA may be accessed and processed by the </w:t>
      </w:r>
      <w:r>
        <w:rPr>
          <w:caps/>
        </w:rPr>
        <w:t>Principals</w:t>
      </w:r>
      <w:r>
        <w:t xml:space="preserve"> outside Switzerland, in which case they shall be responsible for compliance with any applicable data protection obligation). </w:t>
      </w:r>
    </w:p>
    <w:p w:rsidR="000515E3" w:rsidRDefault="00E90C37">
      <w:pPr>
        <w:pStyle w:val="Style3"/>
      </w:pPr>
      <w:r>
        <w:rPr>
          <w:u w:val="single"/>
        </w:rPr>
        <w:t>Return of DATA</w:t>
      </w:r>
      <w:r>
        <w:t>. Upon termination of th</w:t>
      </w:r>
      <w:r>
        <w:t>e DTPA, or earlier as requested by the PROVIDER, the BIOMEDIT NODES shall, within reasonable time following a written request by PROVIDER, provide PROVIDER with a final extract of the DATA and permanently delete all copies of such DATA still under its cont</w:t>
      </w:r>
      <w:r>
        <w:t>rol. In any case, the BIOMEDIT NODES shall be allowed to permanently delete the DATA 60 days after termination of the DTPA.</w:t>
      </w:r>
    </w:p>
    <w:p w:rsidR="000515E3" w:rsidRDefault="000515E3">
      <w:pPr>
        <w:rPr>
          <w:rFonts w:ascii="Arial" w:hAnsi="Arial" w:cs="Arial"/>
          <w:szCs w:val="20"/>
          <w:lang w:val="en-US"/>
        </w:rPr>
      </w:pPr>
    </w:p>
    <w:p w:rsidR="000515E3" w:rsidRDefault="00E90C37">
      <w:pPr>
        <w:pStyle w:val="Style1"/>
        <w:rPr>
          <w:rFonts w:cs="Arial"/>
          <w:b/>
          <w:bCs/>
          <w:color w:val="EEA63D"/>
          <w:szCs w:val="20"/>
        </w:rPr>
      </w:pPr>
      <w:bookmarkStart w:id="14" w:name="_Toc27154776"/>
      <w:bookmarkStart w:id="15" w:name="_Toc31904519"/>
      <w:r>
        <w:rPr>
          <w:rFonts w:cs="Arial"/>
          <w:b/>
          <w:bCs/>
          <w:szCs w:val="20"/>
        </w:rPr>
        <w:t>Security</w:t>
      </w:r>
      <w:bookmarkEnd w:id="13"/>
      <w:bookmarkEnd w:id="14"/>
      <w:bookmarkEnd w:id="15"/>
    </w:p>
    <w:p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caps/>
          <w:vanish/>
          <w:szCs w:val="20"/>
          <w:u w:val="single"/>
          <w:lang w:val="en-US" w:eastAsia="fr-FR"/>
        </w:rPr>
      </w:pPr>
      <w:bookmarkStart w:id="16" w:name="_Ref27127896"/>
    </w:p>
    <w:p w:rsidR="000515E3" w:rsidRDefault="00E90C37">
      <w:pPr>
        <w:pStyle w:val="Sectionparagraph"/>
        <w:ind w:left="851" w:hanging="425"/>
      </w:pPr>
      <w:bookmarkStart w:id="17" w:name="_Ref42714191"/>
      <w:r>
        <w:rPr>
          <w:u w:val="single"/>
        </w:rPr>
        <w:t>Security Requirements</w:t>
      </w:r>
      <w:r>
        <w:t xml:space="preserve">. Each PARTY </w:t>
      </w:r>
      <w:bookmarkEnd w:id="16"/>
      <w:r>
        <w:t>shall comply with the security requirements set forth in Section III.3 of the DTUA.</w:t>
      </w:r>
      <w:bookmarkEnd w:id="17"/>
    </w:p>
    <w:p w:rsidR="000515E3" w:rsidRDefault="00E90C37">
      <w:pPr>
        <w:pStyle w:val="Style3"/>
      </w:pPr>
      <w:r>
        <w:rPr>
          <w:u w:val="single"/>
        </w:rPr>
        <w:t>Sec</w:t>
      </w:r>
      <w:r>
        <w:rPr>
          <w:u w:val="single"/>
        </w:rPr>
        <w:t>urity Incidents</w:t>
      </w:r>
      <w:r>
        <w:t xml:space="preserve">. Each </w:t>
      </w:r>
      <w:r>
        <w:rPr>
          <w:caps/>
        </w:rPr>
        <w:t>Regional Node</w:t>
      </w:r>
      <w:r>
        <w:t xml:space="preserve"> processing DATA shall, if it becomes aware of any accidental or unauthorized access to the DATA, inform the PRINCIPALS as soon as possible by any useful means (in particular via the PROVIDER’S PROJECT LEADER). The </w:t>
      </w:r>
      <w:r>
        <w:rPr>
          <w:caps/>
        </w:rPr>
        <w:t>Region</w:t>
      </w:r>
      <w:r>
        <w:rPr>
          <w:caps/>
        </w:rPr>
        <w:t>al Node</w:t>
      </w:r>
      <w:r>
        <w:t xml:space="preserve"> shall, to the extent possible, describe the nature of the security incident, as well as any measures taken by it to mitigate potential risks and the measures that it recommends the PRINCIPALS to take. The PRINCIPALS shall be responsible for complyi</w:t>
      </w:r>
      <w:r>
        <w:t xml:space="preserve">ng with the legal provisions applicable to them, in particular any obligations of the PRINCIPALS to provide a notification of the incident to any competent authority and/or the DATA </w:t>
      </w:r>
      <w:r>
        <w:rPr>
          <w:caps/>
        </w:rPr>
        <w:lastRenderedPageBreak/>
        <w:t>Subjects</w:t>
      </w:r>
      <w:r>
        <w:t xml:space="preserve">. In this context, the </w:t>
      </w:r>
      <w:r>
        <w:rPr>
          <w:caps/>
        </w:rPr>
        <w:t>Regional Node</w:t>
      </w:r>
      <w:r>
        <w:t xml:space="preserve"> shall provide the PRINCIPALS </w:t>
      </w:r>
      <w:r>
        <w:t>with any assistance reasonably required by them in order to comply with their obligations.</w:t>
      </w:r>
    </w:p>
    <w:p w:rsidR="000515E3" w:rsidRDefault="00E90C37">
      <w:pPr>
        <w:pStyle w:val="Style1"/>
        <w:rPr>
          <w:rFonts w:cs="Arial"/>
          <w:b/>
          <w:bCs/>
          <w:szCs w:val="20"/>
        </w:rPr>
      </w:pPr>
      <w:bookmarkStart w:id="18" w:name="_Toc27154779"/>
      <w:bookmarkStart w:id="19" w:name="_Toc31904522"/>
      <w:r>
        <w:rPr>
          <w:rFonts w:cs="Arial"/>
          <w:b/>
          <w:bCs/>
          <w:szCs w:val="20"/>
        </w:rPr>
        <w:t>Register of Processing Activities</w:t>
      </w:r>
      <w:bookmarkEnd w:id="18"/>
      <w:bookmarkEnd w:id="19"/>
    </w:p>
    <w:p w:rsidR="000515E3" w:rsidRDefault="000515E3">
      <w:pPr>
        <w:pStyle w:val="ListParagraph"/>
        <w:keepNext/>
        <w:numPr>
          <w:ilvl w:val="0"/>
          <w:numId w:val="1"/>
        </w:numPr>
        <w:spacing w:before="480" w:after="240" w:line="276" w:lineRule="auto"/>
        <w:contextualSpacing w:val="0"/>
        <w:outlineLvl w:val="0"/>
        <w:rPr>
          <w:rFonts w:ascii="Arial" w:eastAsia="Times New Roman" w:hAnsi="Arial" w:cs="Arial"/>
          <w:b/>
          <w:caps/>
          <w:vanish/>
          <w:szCs w:val="20"/>
          <w:lang w:val="en-US" w:eastAsia="fr-FR"/>
        </w:rPr>
      </w:pPr>
    </w:p>
    <w:p w:rsidR="000515E3" w:rsidRDefault="00E90C37">
      <w:pPr>
        <w:pStyle w:val="Sectionparagraph"/>
        <w:ind w:left="851" w:hanging="425"/>
      </w:pPr>
      <w:r>
        <w:t xml:space="preserve">The PRINCIPALS acknowledge that the </w:t>
      </w:r>
      <w:r>
        <w:rPr>
          <w:caps/>
        </w:rPr>
        <w:t xml:space="preserve">BioMedIT Nodes </w:t>
      </w:r>
      <w:r>
        <w:t xml:space="preserve">may be required by the law to: </w:t>
      </w:r>
    </w:p>
    <w:p w:rsidR="000515E3" w:rsidRDefault="00E90C37">
      <w:pPr>
        <w:pStyle w:val="Style5"/>
      </w:pPr>
      <w:r>
        <w:t xml:space="preserve">collect and store certain information, including the name and contact details of each processor and/or controller with whom the </w:t>
      </w:r>
      <w:r>
        <w:rPr>
          <w:caps/>
        </w:rPr>
        <w:t>BioMedIT Nodes</w:t>
      </w:r>
      <w:r>
        <w:t xml:space="preserve"> act and, where applicable, the local representative of the controller and/or the data protection officer as well </w:t>
      </w:r>
      <w:r>
        <w:t>as the categories of processing carried out; and</w:t>
      </w:r>
    </w:p>
    <w:p w:rsidR="000515E3" w:rsidRDefault="00E90C37">
      <w:pPr>
        <w:pStyle w:val="Style5"/>
      </w:pPr>
      <w:r>
        <w:t>make such information available to any competent authority.</w:t>
      </w:r>
    </w:p>
    <w:p w:rsidR="000515E3" w:rsidRDefault="00E90C37">
      <w:pPr>
        <w:pStyle w:val="Style3"/>
      </w:pPr>
      <w:r>
        <w:t xml:space="preserve">The PRINCIPALS undertake to provide the </w:t>
      </w:r>
      <w:r>
        <w:rPr>
          <w:caps/>
        </w:rPr>
        <w:t>BioMedIT Nodes</w:t>
      </w:r>
      <w:r>
        <w:t xml:space="preserve"> with all information reasonably necessary for the </w:t>
      </w:r>
      <w:r>
        <w:rPr>
          <w:caps/>
        </w:rPr>
        <w:t>BioMedIT Nodes</w:t>
      </w:r>
      <w:r>
        <w:t xml:space="preserve"> to meet their obligations.</w:t>
      </w:r>
    </w:p>
    <w:p w:rsidR="000515E3" w:rsidRDefault="00E90C37">
      <w:pPr>
        <w:pStyle w:val="Sectiontitle"/>
        <w:numPr>
          <w:ilvl w:val="0"/>
          <w:numId w:val="13"/>
        </w:numPr>
        <w:ind w:left="426" w:hanging="426"/>
        <w:jc w:val="both"/>
        <w:rPr>
          <w:caps w:val="0"/>
          <w:sz w:val="20"/>
        </w:rPr>
      </w:pPr>
      <w:r>
        <w:rPr>
          <w:sz w:val="20"/>
        </w:rPr>
        <w:t>Representations and Warranties</w:t>
      </w:r>
    </w:p>
    <w:p w:rsidR="000515E3" w:rsidRDefault="00E90C37">
      <w:pPr>
        <w:pStyle w:val="Style1"/>
        <w:numPr>
          <w:ilvl w:val="0"/>
          <w:numId w:val="33"/>
        </w:numPr>
        <w:rPr>
          <w:rFonts w:cs="Arial"/>
          <w:szCs w:val="20"/>
        </w:rPr>
      </w:pPr>
      <w:r>
        <w:rPr>
          <w:rFonts w:cs="Arial"/>
          <w:szCs w:val="20"/>
        </w:rPr>
        <w:t>The PRINCIPALS represent and warrant that:</w:t>
      </w:r>
    </w:p>
    <w:p w:rsidR="000515E3" w:rsidRDefault="00E90C37">
      <w:pPr>
        <w:pStyle w:val="Style2"/>
      </w:pPr>
      <w:r>
        <w:t>t</w:t>
      </w:r>
      <w:r>
        <w:t>he DATA to be transferred to and processed by the BIOMEDIT NODES has been collected, transferred and processed in accordance with the requirements of all applicable laws, rules and regulations, including all applicable data protection laws and regulations;</w:t>
      </w:r>
    </w:p>
    <w:p w:rsidR="000515E3" w:rsidRDefault="00E90C37">
      <w:pPr>
        <w:pStyle w:val="Style2"/>
      </w:pPr>
      <w:r>
        <w:t xml:space="preserve">the transfer to the BIOMEDIT NODES and the processing of the DATA by the BIOMEDIT NODES (including any further transfer to the </w:t>
      </w:r>
      <w:r>
        <w:rPr>
          <w:caps/>
        </w:rPr>
        <w:t>Recipient</w:t>
      </w:r>
      <w:r>
        <w:t xml:space="preserve">) as set forth in this </w:t>
      </w:r>
      <w:r>
        <w:rPr>
          <w:lang w:val="en-US"/>
        </w:rPr>
        <w:t>DTPA</w:t>
      </w:r>
      <w:r>
        <w:t xml:space="preserve"> is (</w:t>
      </w:r>
      <w:proofErr w:type="spellStart"/>
      <w:r>
        <w:t>i</w:t>
      </w:r>
      <w:proofErr w:type="spellEnd"/>
      <w:r>
        <w:t>) admissible under all applicable laws, rules and regulations and (ii) is not prohibit</w:t>
      </w:r>
      <w:r>
        <w:t>ed by a statutory or contractual duty of confidentiality;</w:t>
      </w:r>
    </w:p>
    <w:p w:rsidR="000515E3" w:rsidRDefault="00E90C37">
      <w:pPr>
        <w:pStyle w:val="Style2"/>
      </w:pPr>
      <w:r>
        <w:t xml:space="preserve">prior to any collection, transfer, or processing of personal data, the PRINCIPALS have provided to the concerned </w:t>
      </w:r>
      <w:r>
        <w:rPr>
          <w:caps/>
        </w:rPr>
        <w:t>Data Subjects</w:t>
      </w:r>
      <w:r>
        <w:t xml:space="preserve"> all required information (including in relation to any processing activ</w:t>
      </w:r>
      <w:r>
        <w:t>ity contemplated under this DTPA) and complied with any notification and registration obligations under any applicable laws and regulations;</w:t>
      </w:r>
    </w:p>
    <w:p w:rsidR="000515E3" w:rsidRDefault="00E90C37">
      <w:pPr>
        <w:pStyle w:val="Style2"/>
      </w:pPr>
      <w:r>
        <w:t xml:space="preserve">the PRINCIPALS will not require the </w:t>
      </w:r>
      <w:r>
        <w:rPr>
          <w:bCs/>
          <w:caps/>
        </w:rPr>
        <w:t>BioMedIT Nodes</w:t>
      </w:r>
      <w:r>
        <w:t xml:space="preserve"> to undertake a processing of </w:t>
      </w:r>
      <w:r>
        <w:rPr>
          <w:bCs/>
          <w:caps/>
        </w:rPr>
        <w:t>Data</w:t>
      </w:r>
      <w:r>
        <w:t xml:space="preserve"> that they would not be permitt</w:t>
      </w:r>
      <w:r>
        <w:t>ed to carry out themselves.</w:t>
      </w:r>
    </w:p>
    <w:p w:rsidR="000515E3" w:rsidRDefault="00E90C37">
      <w:pPr>
        <w:pStyle w:val="Style2"/>
      </w:pPr>
      <w:r>
        <w:t>they have and will verify that the technical and organizational measures, as required by all applicable laws, rules and regulations, undertaken by the BIOMEDIT NODES, in particular with those specified in Section III3 of the DTU</w:t>
      </w:r>
      <w:r>
        <w:t xml:space="preserve">A, are sufficient to protect the transferred and processed DATA from any unauthorized processing. The PRINCIPALS warrant that the technical and organizational measures set forth in Section III3 of the DTUA are sufficient in this regard. </w:t>
      </w:r>
    </w:p>
    <w:p w:rsidR="000515E3" w:rsidRDefault="00E90C37">
      <w:pPr>
        <w:pStyle w:val="Sectiontitle"/>
        <w:numPr>
          <w:ilvl w:val="0"/>
          <w:numId w:val="13"/>
        </w:numPr>
        <w:ind w:left="426" w:hanging="426"/>
        <w:jc w:val="both"/>
        <w:rPr>
          <w:b w:val="0"/>
          <w:caps w:val="0"/>
          <w:sz w:val="20"/>
        </w:rPr>
      </w:pPr>
      <w:r>
        <w:rPr>
          <w:sz w:val="20"/>
        </w:rPr>
        <w:t>Information, Assis</w:t>
      </w:r>
      <w:r>
        <w:rPr>
          <w:sz w:val="20"/>
        </w:rPr>
        <w:t>tance and Notifications</w:t>
      </w:r>
    </w:p>
    <w:p w:rsidR="000515E3" w:rsidRDefault="00E90C37">
      <w:pPr>
        <w:pStyle w:val="Style1"/>
        <w:numPr>
          <w:ilvl w:val="0"/>
          <w:numId w:val="16"/>
        </w:numPr>
        <w:ind w:left="426"/>
        <w:rPr>
          <w:rFonts w:cs="Arial"/>
          <w:szCs w:val="20"/>
        </w:rPr>
      </w:pPr>
      <w:r>
        <w:rPr>
          <w:rFonts w:cs="Arial"/>
          <w:b/>
          <w:bCs/>
          <w:szCs w:val="20"/>
        </w:rPr>
        <w:t>Compliance</w:t>
      </w:r>
      <w:r>
        <w:rPr>
          <w:rFonts w:cs="Arial"/>
          <w:szCs w:val="20"/>
        </w:rPr>
        <w:t xml:space="preserve">. Each </w:t>
      </w:r>
      <w:r>
        <w:rPr>
          <w:rFonts w:cs="Arial"/>
          <w:caps/>
          <w:szCs w:val="20"/>
        </w:rPr>
        <w:t>Party</w:t>
      </w:r>
      <w:r>
        <w:rPr>
          <w:rFonts w:cs="Arial"/>
          <w:szCs w:val="20"/>
        </w:rPr>
        <w:t xml:space="preserve"> shall provide the other </w:t>
      </w:r>
      <w:r>
        <w:rPr>
          <w:rFonts w:cs="Arial"/>
          <w:caps/>
          <w:szCs w:val="20"/>
        </w:rPr>
        <w:t>Parties</w:t>
      </w:r>
      <w:r>
        <w:rPr>
          <w:rFonts w:cs="Arial"/>
          <w:szCs w:val="20"/>
        </w:rPr>
        <w:t xml:space="preserve"> with all the necessary information so that they can demonstrate compliance with their obligations under the applicable data protection legislation. </w:t>
      </w:r>
    </w:p>
    <w:p w:rsidR="000515E3" w:rsidRDefault="00E90C37">
      <w:pPr>
        <w:pStyle w:val="Style1"/>
        <w:rPr>
          <w:rFonts w:cs="Arial"/>
          <w:szCs w:val="20"/>
        </w:rPr>
      </w:pPr>
      <w:r>
        <w:rPr>
          <w:rFonts w:cs="Arial"/>
          <w:b/>
          <w:bCs/>
          <w:szCs w:val="20"/>
        </w:rPr>
        <w:t>Rights of the Concerned DATA</w:t>
      </w:r>
      <w:r>
        <w:rPr>
          <w:rFonts w:cs="Arial"/>
          <w:b/>
          <w:bCs/>
          <w:szCs w:val="20"/>
        </w:rPr>
        <w:t xml:space="preserve"> SUBJECTS</w:t>
      </w:r>
      <w:r>
        <w:rPr>
          <w:rFonts w:cs="Arial"/>
          <w:szCs w:val="20"/>
        </w:rPr>
        <w:t>. The PRINCIPALS are responsible that the concerned DATA SUBJECTS are provided with their right of access, rectification, deletion or objection. The BIOMEDIT NODES will fully and in a timely fashion cooperate with the PRINCIPALS in, and when appli</w:t>
      </w:r>
      <w:r>
        <w:rPr>
          <w:rFonts w:cs="Arial"/>
          <w:szCs w:val="20"/>
        </w:rPr>
        <w:t>cable provide to the PRINCIPALS the necessary services for, fulfilling such requests or inquiries of the concerned DATA SUBJECTS.</w:t>
      </w:r>
    </w:p>
    <w:p w:rsidR="000515E3" w:rsidRDefault="00E90C37">
      <w:pPr>
        <w:pStyle w:val="Style1"/>
        <w:rPr>
          <w:rFonts w:cs="Arial"/>
          <w:szCs w:val="20"/>
        </w:rPr>
      </w:pPr>
      <w:r>
        <w:rPr>
          <w:rFonts w:cs="Arial"/>
          <w:b/>
          <w:bCs/>
          <w:szCs w:val="20"/>
        </w:rPr>
        <w:lastRenderedPageBreak/>
        <w:t xml:space="preserve">Impact </w:t>
      </w:r>
      <w:r>
        <w:rPr>
          <w:rFonts w:cs="Arial"/>
          <w:b/>
          <w:bCs/>
          <w:caps/>
          <w:szCs w:val="20"/>
        </w:rPr>
        <w:t>a</w:t>
      </w:r>
      <w:r>
        <w:rPr>
          <w:rFonts w:cs="Arial"/>
          <w:b/>
          <w:bCs/>
          <w:szCs w:val="20"/>
        </w:rPr>
        <w:t xml:space="preserve">ssessments and </w:t>
      </w:r>
      <w:r>
        <w:rPr>
          <w:rFonts w:cs="Arial"/>
          <w:b/>
          <w:bCs/>
          <w:caps/>
          <w:szCs w:val="20"/>
        </w:rPr>
        <w:t>p</w:t>
      </w:r>
      <w:r>
        <w:rPr>
          <w:rFonts w:cs="Arial"/>
          <w:b/>
          <w:bCs/>
          <w:szCs w:val="20"/>
        </w:rPr>
        <w:t xml:space="preserve">rior </w:t>
      </w:r>
      <w:r>
        <w:rPr>
          <w:rFonts w:cs="Arial"/>
          <w:b/>
          <w:bCs/>
          <w:caps/>
          <w:szCs w:val="20"/>
        </w:rPr>
        <w:t>c</w:t>
      </w:r>
      <w:r>
        <w:rPr>
          <w:rFonts w:cs="Arial"/>
          <w:b/>
          <w:bCs/>
          <w:szCs w:val="20"/>
        </w:rPr>
        <w:t>onsultation</w:t>
      </w:r>
      <w:r>
        <w:rPr>
          <w:rFonts w:cs="Arial"/>
          <w:szCs w:val="20"/>
        </w:rPr>
        <w:t xml:space="preserve">. </w:t>
      </w:r>
      <w:r>
        <w:rPr>
          <w:rFonts w:cs="Arial"/>
          <w:szCs w:val="20"/>
        </w:rPr>
        <w:t>The BIOMEDIT NODES undertake, to the extent they can reasonably be expected to do so in light of the nature of the processing and the information available to them, to assist the PRINCIPALS in ensuring their compliance with their impact assessment, prior c</w:t>
      </w:r>
      <w:r>
        <w:rPr>
          <w:rFonts w:cs="Arial"/>
          <w:szCs w:val="20"/>
        </w:rPr>
        <w:t>onsultation and records of processing activities obligations (if any).</w:t>
      </w:r>
    </w:p>
    <w:p w:rsidR="000515E3" w:rsidRDefault="00E90C37">
      <w:pPr>
        <w:pStyle w:val="Style1"/>
        <w:rPr>
          <w:rFonts w:cs="Arial"/>
          <w:bCs/>
          <w:szCs w:val="20"/>
        </w:rPr>
      </w:pPr>
      <w:r>
        <w:rPr>
          <w:rFonts w:cs="Arial"/>
          <w:b/>
          <w:bCs/>
          <w:szCs w:val="20"/>
        </w:rPr>
        <w:t>Notification and Assistance</w:t>
      </w:r>
      <w:r>
        <w:rPr>
          <w:rFonts w:cs="Arial"/>
          <w:szCs w:val="20"/>
        </w:rPr>
        <w:t>. The BIOMEDIT NODES shall promptly inform, and cooperate with, the PRINCIPALS if they believe that they may no longer be able, or are no longer able, to comp</w:t>
      </w:r>
      <w:r>
        <w:rPr>
          <w:rFonts w:cs="Arial"/>
          <w:szCs w:val="20"/>
        </w:rPr>
        <w:t xml:space="preserve">ly with this DTPA, particularly in case they receive or must reasonably expect to receive a request or order of a competent authority requiring them to disclose, or refrain from further processing, some or all personal DATA to which this DTPA applies. </w:t>
      </w:r>
    </w:p>
    <w:p w:rsidR="000515E3" w:rsidRDefault="00E90C37">
      <w:pPr>
        <w:pStyle w:val="Style1"/>
        <w:rPr>
          <w:rFonts w:cs="Arial"/>
          <w:szCs w:val="20"/>
        </w:rPr>
      </w:pPr>
      <w:r>
        <w:rPr>
          <w:rFonts w:cs="Arial"/>
          <w:b/>
          <w:bCs/>
          <w:szCs w:val="20"/>
        </w:rPr>
        <w:t>Aud</w:t>
      </w:r>
      <w:r>
        <w:rPr>
          <w:rFonts w:cs="Arial"/>
          <w:b/>
          <w:bCs/>
          <w:szCs w:val="20"/>
        </w:rPr>
        <w:t>its</w:t>
      </w:r>
      <w:r>
        <w:rPr>
          <w:rFonts w:cs="Arial"/>
          <w:szCs w:val="20"/>
        </w:rPr>
        <w:t xml:space="preserve">. The provisions of </w:t>
      </w:r>
      <w:r>
        <w:rPr>
          <w:rFonts w:cs="Arial"/>
          <w:b/>
          <w:bCs/>
          <w:szCs w:val="20"/>
        </w:rPr>
        <w:t>Appendix 2</w:t>
      </w:r>
      <w:r>
        <w:rPr>
          <w:rFonts w:cs="Arial"/>
          <w:szCs w:val="20"/>
        </w:rPr>
        <w:t xml:space="preserve"> shall apply regarding audits.</w:t>
      </w:r>
    </w:p>
    <w:p w:rsidR="000515E3" w:rsidRDefault="00E90C37">
      <w:pPr>
        <w:pStyle w:val="Sectiontitle"/>
        <w:numPr>
          <w:ilvl w:val="0"/>
          <w:numId w:val="13"/>
        </w:numPr>
        <w:ind w:left="426" w:hanging="426"/>
        <w:jc w:val="both"/>
        <w:rPr>
          <w:sz w:val="20"/>
        </w:rPr>
      </w:pPr>
      <w:bookmarkStart w:id="20" w:name="_Ref27127891"/>
      <w:bookmarkStart w:id="21" w:name="_Toc27154780"/>
      <w:bookmarkStart w:id="22" w:name="_Ref33448352"/>
      <w:bookmarkStart w:id="23" w:name="_Toc31904523"/>
      <w:bookmarkStart w:id="24" w:name="_Ref42713461"/>
      <w:r>
        <w:rPr>
          <w:sz w:val="20"/>
        </w:rPr>
        <w:t xml:space="preserve">Data ownership, </w:t>
      </w:r>
      <w:bookmarkEnd w:id="20"/>
      <w:r>
        <w:rPr>
          <w:sz w:val="20"/>
        </w:rPr>
        <w:t>Intellectual Property, Confidentiality</w:t>
      </w:r>
      <w:bookmarkEnd w:id="21"/>
      <w:bookmarkEnd w:id="22"/>
      <w:bookmarkEnd w:id="23"/>
      <w:bookmarkEnd w:id="24"/>
    </w:p>
    <w:p w:rsidR="000515E3" w:rsidRDefault="00E90C37">
      <w:pPr>
        <w:pStyle w:val="Style1"/>
        <w:numPr>
          <w:ilvl w:val="0"/>
          <w:numId w:val="17"/>
        </w:numPr>
        <w:ind w:left="426"/>
        <w:rPr>
          <w:rFonts w:cs="Arial"/>
          <w:b/>
          <w:bCs/>
          <w:szCs w:val="20"/>
        </w:rPr>
      </w:pPr>
      <w:bookmarkStart w:id="25" w:name="_Toc27154781"/>
      <w:bookmarkStart w:id="26" w:name="_Toc31904524"/>
      <w:bookmarkStart w:id="27" w:name="_Ref42713468"/>
      <w:r>
        <w:rPr>
          <w:rFonts w:cs="Arial"/>
          <w:b/>
          <w:bCs/>
          <w:szCs w:val="20"/>
        </w:rPr>
        <w:t>Data Ownership and Right to Use</w:t>
      </w:r>
      <w:bookmarkEnd w:id="25"/>
      <w:bookmarkEnd w:id="26"/>
      <w:bookmarkEnd w:id="27"/>
    </w:p>
    <w:p w:rsidR="000515E3" w:rsidRDefault="00E90C37">
      <w:pPr>
        <w:pStyle w:val="Letterlist"/>
        <w:numPr>
          <w:ilvl w:val="2"/>
          <w:numId w:val="18"/>
        </w:numPr>
        <w:tabs>
          <w:tab w:val="clear" w:pos="1848"/>
          <w:tab w:val="left" w:pos="1135"/>
        </w:tabs>
        <w:ind w:left="851"/>
        <w:rPr>
          <w:sz w:val="20"/>
        </w:rPr>
      </w:pPr>
      <w:r>
        <w:rPr>
          <w:sz w:val="20"/>
          <w:u w:val="single"/>
        </w:rPr>
        <w:t>Ownership</w:t>
      </w:r>
      <w:r>
        <w:rPr>
          <w:sz w:val="20"/>
        </w:rPr>
        <w:t xml:space="preserve">. As between the PRINCIPALS and the </w:t>
      </w:r>
      <w:r>
        <w:rPr>
          <w:caps/>
          <w:sz w:val="20"/>
        </w:rPr>
        <w:t>BioMedIT Nodes</w:t>
      </w:r>
      <w:r>
        <w:rPr>
          <w:sz w:val="20"/>
        </w:rPr>
        <w:t xml:space="preserve">, and without prejudice to the DATA SUBJECTS' </w:t>
      </w:r>
      <w:r>
        <w:rPr>
          <w:sz w:val="20"/>
        </w:rPr>
        <w:t>rights to the DATA pursuant to applicable laws on data protection and on Human research,</w:t>
      </w:r>
      <w:r>
        <w:rPr>
          <w:sz w:val="20"/>
        </w:rPr>
        <w:t xml:space="preserve"> all rights to the </w:t>
      </w:r>
      <w:r>
        <w:rPr>
          <w:caps/>
          <w:sz w:val="20"/>
        </w:rPr>
        <w:t>Data</w:t>
      </w:r>
      <w:r>
        <w:rPr>
          <w:sz w:val="20"/>
        </w:rPr>
        <w:t xml:space="preserve"> are and remain the property of the </w:t>
      </w:r>
      <w:r>
        <w:rPr>
          <w:caps/>
          <w:sz w:val="20"/>
        </w:rPr>
        <w:t>PRINCIPALS</w:t>
      </w:r>
      <w:r>
        <w:rPr>
          <w:sz w:val="20"/>
        </w:rPr>
        <w:t xml:space="preserve"> and all right, title, and interest in the same (including any </w:t>
      </w:r>
      <w:r>
        <w:rPr>
          <w:caps/>
          <w:sz w:val="20"/>
        </w:rPr>
        <w:t>Intellectual Property Right</w:t>
      </w:r>
      <w:r>
        <w:rPr>
          <w:sz w:val="20"/>
        </w:rPr>
        <w:t>) is res</w:t>
      </w:r>
      <w:r>
        <w:rPr>
          <w:sz w:val="20"/>
        </w:rPr>
        <w:t xml:space="preserve">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w:t>
      </w:r>
      <w:r>
        <w:rPr>
          <w:caps/>
          <w:sz w:val="20"/>
        </w:rPr>
        <w:t>BioMedIT Nodes</w:t>
      </w:r>
      <w:r>
        <w:rPr>
          <w:sz w:val="20"/>
        </w:rPr>
        <w:t xml:space="preserve"> any </w:t>
      </w:r>
      <w:r>
        <w:rPr>
          <w:caps/>
          <w:sz w:val="20"/>
        </w:rPr>
        <w:t>Intellectual Property Rights</w:t>
      </w:r>
      <w:r>
        <w:rPr>
          <w:sz w:val="20"/>
        </w:rPr>
        <w:t xml:space="preserve"> or other rights in the </w:t>
      </w:r>
      <w:r>
        <w:rPr>
          <w:caps/>
          <w:sz w:val="20"/>
        </w:rPr>
        <w:t>Data</w:t>
      </w:r>
      <w:r>
        <w:rPr>
          <w:sz w:val="20"/>
        </w:rPr>
        <w:t xml:space="preserve">. </w:t>
      </w:r>
      <w:r>
        <w:rPr>
          <w:sz w:val="20"/>
        </w:rPr>
        <w:t xml:space="preserve"> </w:t>
      </w:r>
    </w:p>
    <w:p w:rsidR="000515E3" w:rsidRDefault="00E90C37">
      <w:pPr>
        <w:pStyle w:val="Style2"/>
      </w:pPr>
      <w:bookmarkStart w:id="28" w:name="_Ref18085389"/>
      <w:bookmarkStart w:id="29" w:name="_Ref42713472"/>
      <w:r>
        <w:rPr>
          <w:u w:val="single"/>
        </w:rPr>
        <w:t xml:space="preserve">Use of </w:t>
      </w:r>
      <w:r>
        <w:rPr>
          <w:caps/>
          <w:u w:val="single"/>
        </w:rPr>
        <w:t>Data</w:t>
      </w:r>
      <w:r>
        <w:t xml:space="preserve">. The PRINCIPALS grant to the </w:t>
      </w:r>
      <w:r>
        <w:rPr>
          <w:caps/>
        </w:rPr>
        <w:t>BioMedIT Nodes</w:t>
      </w:r>
      <w:r>
        <w:t xml:space="preserve"> a right to access and use the </w:t>
      </w:r>
      <w:r>
        <w:rPr>
          <w:caps/>
        </w:rPr>
        <w:t>Data</w:t>
      </w:r>
      <w:r>
        <w:t xml:space="preserve"> for the sole purpose of, and only to the extent necessary for, providing the </w:t>
      </w:r>
      <w:r>
        <w:rPr>
          <w:caps/>
        </w:rPr>
        <w:t>Services</w:t>
      </w:r>
      <w:r>
        <w:t xml:space="preserve">, including a license to collect, process, store, generate, and display the </w:t>
      </w:r>
      <w:r>
        <w:rPr>
          <w:caps/>
        </w:rPr>
        <w:t>Data</w:t>
      </w:r>
      <w:bookmarkEnd w:id="28"/>
      <w:r>
        <w:t>.</w:t>
      </w:r>
      <w:bookmarkEnd w:id="29"/>
    </w:p>
    <w:p w:rsidR="000515E3" w:rsidRDefault="00E90C37">
      <w:pPr>
        <w:pStyle w:val="Style2"/>
      </w:pPr>
      <w:r>
        <w:rPr>
          <w:u w:val="single"/>
        </w:rPr>
        <w:t>Acceptable Use Policy</w:t>
      </w:r>
      <w:r>
        <w:t xml:space="preserve">. The PRINCIPALS undertake to comply with the </w:t>
      </w:r>
      <w:r>
        <w:rPr>
          <w:i/>
        </w:rPr>
        <w:t>Acceptable Use Policy</w:t>
      </w:r>
      <w:r>
        <w:t xml:space="preserve"> specific to each </w:t>
      </w:r>
      <w:r>
        <w:rPr>
          <w:caps/>
        </w:rPr>
        <w:t>Regional Node</w:t>
      </w:r>
      <w:r>
        <w:t xml:space="preserve">.  </w:t>
      </w:r>
    </w:p>
    <w:p w:rsidR="000515E3" w:rsidRDefault="00E90C37">
      <w:pPr>
        <w:pStyle w:val="Style1"/>
        <w:rPr>
          <w:rStyle w:val="eop"/>
          <w:rFonts w:cs="Arial"/>
          <w:bCs/>
          <w:szCs w:val="20"/>
        </w:rPr>
      </w:pPr>
      <w:bookmarkStart w:id="30" w:name="_Toc27154782"/>
      <w:bookmarkStart w:id="31" w:name="_Toc31904526"/>
      <w:r>
        <w:rPr>
          <w:rFonts w:cs="Arial"/>
          <w:b/>
          <w:bCs/>
          <w:szCs w:val="20"/>
        </w:rPr>
        <w:t>Confidentiality</w:t>
      </w:r>
      <w:bookmarkEnd w:id="30"/>
      <w:bookmarkEnd w:id="31"/>
      <w:r>
        <w:rPr>
          <w:rFonts w:cs="Arial"/>
          <w:b/>
          <w:bCs/>
          <w:szCs w:val="20"/>
        </w:rPr>
        <w:t>.</w:t>
      </w:r>
      <w:r>
        <w:rPr>
          <w:rStyle w:val="normaltextrun"/>
          <w:rFonts w:eastAsia="Calibri Light" w:cs="Arial"/>
          <w:szCs w:val="20"/>
        </w:rPr>
        <w:t xml:space="preserve"> </w:t>
      </w:r>
      <w:bookmarkStart w:id="32" w:name="_Hlk52185169"/>
      <w:r>
        <w:rPr>
          <w:rStyle w:val="normaltextrun"/>
          <w:rFonts w:eastAsia="Calibri Light" w:cs="Arial"/>
          <w:szCs w:val="20"/>
        </w:rPr>
        <w:t>Without prejudice to special provisions or laws with regard to the processing of personal data, each</w:t>
      </w:r>
      <w:r>
        <w:rPr>
          <w:rFonts w:cs="Arial"/>
          <w:szCs w:val="20"/>
        </w:rPr>
        <w:t xml:space="preserve"> PARTY sha</w:t>
      </w:r>
      <w:r>
        <w:rPr>
          <w:rFonts w:cs="Arial"/>
          <w:szCs w:val="20"/>
        </w:rPr>
        <w:t>ll treat the CONFIDENTIAL INFORMATION confidential for the duration of this Agreement, including any extension thereof, and thereafter for a period of five (5) years following termination or expiry of this Agreement. Excluded from this obligation of confid</w:t>
      </w:r>
      <w:r>
        <w:rPr>
          <w:rFonts w:cs="Arial"/>
          <w:szCs w:val="20"/>
        </w:rPr>
        <w:t>entiality shall be any CONFIDENTIAL INFORMATION of which one PARTY can reasonably demonstrate that it (a) was previously known to them, or (b) is, and/or becomes, publicly available during said five (5) year period through no fault of a Party, or (c) is in</w:t>
      </w:r>
      <w:r>
        <w:rPr>
          <w:rFonts w:cs="Arial"/>
          <w:szCs w:val="20"/>
        </w:rPr>
        <w:t>dependently and lawfully developed by one PARTY. This obligation of confidentiality shall not apply to any disclosure required by law, provided that a PARTY shall notify its counterpart of any disclosure required by law in sufficient time so that the count</w:t>
      </w:r>
      <w:r>
        <w:rPr>
          <w:rFonts w:cs="Arial"/>
          <w:szCs w:val="20"/>
        </w:rPr>
        <w:t xml:space="preserve">erpart may contest such requirement, if it so chooses. Subject to mandatory law, upon the expiration or termination of this Agreement for whatever reason, or at the earlier request of a PARTY, the other PARTY shall, at its own costs, return or destroy all </w:t>
      </w:r>
      <w:r>
        <w:rPr>
          <w:rFonts w:cs="Arial"/>
          <w:szCs w:val="20"/>
        </w:rPr>
        <w:t>originals and copies of CONFIDENTIAL INFORMATION, or, in case of CONFIDENTIAL INFORMATION stored in electronic, magnetic or digital media, shall erase or render unreadable all materials furnished (including without limitation, working papers containing any</w:t>
      </w:r>
      <w:r>
        <w:rPr>
          <w:rFonts w:cs="Arial"/>
          <w:szCs w:val="20"/>
        </w:rPr>
        <w:t xml:space="preserve"> CONFIDENTIAL INFORMATION or extracts therefrom) which contain CONFIDENTIAL INFORMATION</w:t>
      </w:r>
      <w:bookmarkEnd w:id="32"/>
      <w:r>
        <w:rPr>
          <w:rFonts w:cs="Arial"/>
          <w:szCs w:val="20"/>
        </w:rPr>
        <w:t>.</w:t>
      </w:r>
      <w:r>
        <w:rPr>
          <w:rStyle w:val="normaltextrun"/>
          <w:rFonts w:eastAsia="Calibri Light" w:cs="Arial"/>
          <w:szCs w:val="20"/>
        </w:rPr>
        <w:t> </w:t>
      </w:r>
      <w:r>
        <w:rPr>
          <w:rFonts w:cs="Arial"/>
          <w:szCs w:val="20"/>
        </w:rPr>
        <w:t xml:space="preserve"> </w:t>
      </w:r>
    </w:p>
    <w:p w:rsidR="000515E3" w:rsidRDefault="00E90C37">
      <w:pPr>
        <w:pStyle w:val="Style1"/>
        <w:rPr>
          <w:rFonts w:cs="Arial"/>
          <w:szCs w:val="20"/>
        </w:rPr>
      </w:pPr>
      <w:bookmarkStart w:id="33" w:name="_Toc27154783"/>
      <w:bookmarkStart w:id="34" w:name="_Ref507056940"/>
      <w:r>
        <w:rPr>
          <w:rFonts w:cs="Arial"/>
          <w:b/>
          <w:bCs/>
          <w:szCs w:val="20"/>
        </w:rPr>
        <w:t xml:space="preserve">IP in </w:t>
      </w:r>
      <w:r>
        <w:rPr>
          <w:rFonts w:cs="Arial"/>
          <w:b/>
          <w:bCs/>
          <w:caps/>
          <w:szCs w:val="20"/>
        </w:rPr>
        <w:t xml:space="preserve">BioMedIT </w:t>
      </w:r>
      <w:bookmarkEnd w:id="33"/>
      <w:r>
        <w:rPr>
          <w:rFonts w:cs="Arial"/>
          <w:b/>
          <w:bCs/>
          <w:caps/>
          <w:szCs w:val="20"/>
        </w:rPr>
        <w:t>NODES</w:t>
      </w:r>
      <w:r>
        <w:rPr>
          <w:rFonts w:cs="Arial"/>
          <w:szCs w:val="20"/>
        </w:rPr>
        <w:t xml:space="preserve">. As between the PRINCIPALS and the </w:t>
      </w:r>
      <w:r>
        <w:rPr>
          <w:rFonts w:cs="Arial"/>
          <w:caps/>
          <w:szCs w:val="20"/>
        </w:rPr>
        <w:t>BioMedIT Nodes</w:t>
      </w:r>
      <w:r>
        <w:rPr>
          <w:rFonts w:cs="Arial"/>
          <w:szCs w:val="20"/>
        </w:rPr>
        <w:t xml:space="preserve">, the </w:t>
      </w:r>
      <w:r>
        <w:rPr>
          <w:rFonts w:cs="Arial"/>
          <w:caps/>
          <w:szCs w:val="20"/>
        </w:rPr>
        <w:t>BioMedIT Nodes</w:t>
      </w:r>
      <w:r>
        <w:rPr>
          <w:rFonts w:cs="Arial"/>
          <w:szCs w:val="20"/>
        </w:rPr>
        <w:t xml:space="preserve"> shall be and remain the sole owner of all </w:t>
      </w:r>
      <w:r>
        <w:rPr>
          <w:rFonts w:cs="Arial"/>
          <w:caps/>
          <w:szCs w:val="20"/>
        </w:rPr>
        <w:t xml:space="preserve">Intellectual Property Rights </w:t>
      </w:r>
      <w:r>
        <w:rPr>
          <w:rFonts w:cs="Arial"/>
          <w:szCs w:val="20"/>
        </w:rPr>
        <w:t xml:space="preserve">in </w:t>
      </w:r>
      <w:r>
        <w:rPr>
          <w:rFonts w:cs="Arial"/>
          <w:szCs w:val="20"/>
        </w:rPr>
        <w:t xml:space="preserve">and to the BIOMEDIT NODES, as well as any other infrastructure used to provide the </w:t>
      </w:r>
      <w:r>
        <w:rPr>
          <w:rFonts w:cs="Arial"/>
          <w:caps/>
          <w:szCs w:val="20"/>
        </w:rPr>
        <w:t>Services</w:t>
      </w:r>
      <w:r>
        <w:rPr>
          <w:rFonts w:cs="Arial"/>
          <w:szCs w:val="20"/>
        </w:rPr>
        <w:t xml:space="preserve">. </w:t>
      </w:r>
      <w:bookmarkEnd w:id="34"/>
      <w:r>
        <w:rPr>
          <w:rFonts w:cs="Arial"/>
          <w:szCs w:val="20"/>
        </w:rPr>
        <w:t xml:space="preserve">Nothing in this DTPA is intended to assign or grant </w:t>
      </w:r>
      <w:r>
        <w:rPr>
          <w:rFonts w:cs="Arial"/>
          <w:caps/>
          <w:szCs w:val="20"/>
        </w:rPr>
        <w:t>the PRINCIPALS</w:t>
      </w:r>
      <w:r>
        <w:rPr>
          <w:rFonts w:cs="Arial"/>
          <w:szCs w:val="20"/>
        </w:rPr>
        <w:t xml:space="preserve"> or any other party any </w:t>
      </w:r>
      <w:r>
        <w:rPr>
          <w:rFonts w:cs="Arial"/>
          <w:caps/>
          <w:szCs w:val="20"/>
        </w:rPr>
        <w:t>Intellectual Property Rights</w:t>
      </w:r>
      <w:r>
        <w:rPr>
          <w:rFonts w:cs="Arial"/>
          <w:szCs w:val="20"/>
        </w:rPr>
        <w:t xml:space="preserve"> or other rights of the </w:t>
      </w:r>
      <w:r>
        <w:rPr>
          <w:rFonts w:cs="Arial"/>
          <w:caps/>
          <w:szCs w:val="20"/>
        </w:rPr>
        <w:t>BioMedIT NODES</w:t>
      </w:r>
      <w:r>
        <w:rPr>
          <w:rFonts w:cs="Arial"/>
          <w:szCs w:val="20"/>
        </w:rPr>
        <w:t>.</w:t>
      </w:r>
    </w:p>
    <w:p w:rsidR="000515E3" w:rsidRDefault="00E90C37">
      <w:pPr>
        <w:pStyle w:val="Sectiontitle"/>
        <w:numPr>
          <w:ilvl w:val="0"/>
          <w:numId w:val="13"/>
        </w:numPr>
        <w:ind w:left="426" w:hanging="426"/>
        <w:jc w:val="both"/>
        <w:rPr>
          <w:caps w:val="0"/>
          <w:sz w:val="20"/>
        </w:rPr>
      </w:pPr>
      <w:bookmarkStart w:id="35" w:name="_Ref42755363"/>
      <w:r>
        <w:rPr>
          <w:sz w:val="20"/>
        </w:rPr>
        <w:lastRenderedPageBreak/>
        <w:t>Liabi</w:t>
      </w:r>
      <w:r>
        <w:rPr>
          <w:sz w:val="20"/>
        </w:rPr>
        <w:t>lity</w:t>
      </w:r>
      <w:bookmarkEnd w:id="35"/>
    </w:p>
    <w:p w:rsidR="000515E3" w:rsidRDefault="00E90C37">
      <w:pPr>
        <w:pStyle w:val="Style1"/>
        <w:numPr>
          <w:ilvl w:val="0"/>
          <w:numId w:val="26"/>
        </w:numPr>
        <w:ind w:left="426" w:hanging="426"/>
        <w:rPr>
          <w:rFonts w:cs="Arial"/>
          <w:szCs w:val="20"/>
        </w:rPr>
      </w:pPr>
      <w:r>
        <w:rPr>
          <w:rFonts w:cs="Arial"/>
          <w:szCs w:val="20"/>
        </w:rPr>
        <w:t xml:space="preserve">Subject to Section </w:t>
      </w:r>
      <w:r>
        <w:rPr>
          <w:rFonts w:cs="Arial"/>
          <w:szCs w:val="20"/>
        </w:rPr>
        <w:fldChar w:fldCharType="begin"/>
      </w:r>
      <w:r>
        <w:rPr>
          <w:rFonts w:cs="Arial"/>
          <w:szCs w:val="20"/>
        </w:rPr>
        <w:instrText xml:space="preserve"> REF _Ref42755363 \n \h  \* MERGEFORMAT </w:instrText>
      </w:r>
      <w:r>
        <w:rPr>
          <w:rFonts w:cs="Arial"/>
          <w:szCs w:val="20"/>
        </w:rPr>
      </w:r>
      <w:r>
        <w:rPr>
          <w:rFonts w:cs="Arial"/>
          <w:szCs w:val="20"/>
        </w:rPr>
        <w:fldChar w:fldCharType="separate"/>
      </w:r>
      <w:r>
        <w:rPr>
          <w:rFonts w:cs="Arial"/>
          <w:szCs w:val="20"/>
        </w:rPr>
        <w:t>VIII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_Ref27136499 \n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below, each PARTY shall be liable to</w:t>
      </w:r>
      <w:r>
        <w:rPr>
          <w:rFonts w:cs="Arial"/>
          <w:szCs w:val="20"/>
        </w:rPr>
        <w:t xml:space="preserve"> </w:t>
      </w:r>
      <w:r>
        <w:rPr>
          <w:rFonts w:cs="Arial"/>
          <w:szCs w:val="20"/>
        </w:rPr>
        <w:t xml:space="preserve">the other PARTIES for actual costs, charges, damages, expenses or losses suffered by the other PARTIES resulting from its breach of any of its obligation or warranty under this DTPA. </w:t>
      </w:r>
    </w:p>
    <w:p w:rsidR="000515E3" w:rsidRDefault="00E90C37">
      <w:pPr>
        <w:pStyle w:val="Style1"/>
        <w:rPr>
          <w:rFonts w:cs="Arial"/>
          <w:szCs w:val="20"/>
        </w:rPr>
      </w:pPr>
      <w:bookmarkStart w:id="36" w:name="_Ref27136499"/>
      <w:r>
        <w:rPr>
          <w:rFonts w:cs="Arial"/>
          <w:szCs w:val="20"/>
        </w:rPr>
        <w:t>Each PAR</w:t>
      </w:r>
      <w:r>
        <w:rPr>
          <w:rFonts w:cs="Arial"/>
          <w:szCs w:val="20"/>
        </w:rPr>
        <w:t>TY disclaims any liability for any indirect damages or losses, whether foreseen or foreseeable, related to the loss of use, interruption of business, loss of actual or anticipated profit, loss of revenue, loss of anticipated savings, loss of opportunity, l</w:t>
      </w:r>
      <w:r>
        <w:rPr>
          <w:rFonts w:cs="Arial"/>
          <w:szCs w:val="20"/>
        </w:rPr>
        <w:t>oss of goodwill, loss of reputation, loss of, damage to or corruption of assets or data, or any other indirect, incidental, exemplary, or consequential damages or losses of any kind, regardless of the form of action, whether in contract, tort or otherwise.</w:t>
      </w:r>
      <w:bookmarkEnd w:id="36"/>
    </w:p>
    <w:p w:rsidR="000515E3" w:rsidRDefault="00E90C37">
      <w:pPr>
        <w:pStyle w:val="Sectiontitle"/>
        <w:numPr>
          <w:ilvl w:val="0"/>
          <w:numId w:val="13"/>
        </w:numPr>
        <w:ind w:left="426" w:hanging="426"/>
        <w:jc w:val="both"/>
        <w:rPr>
          <w:caps w:val="0"/>
          <w:sz w:val="20"/>
        </w:rPr>
      </w:pPr>
      <w:bookmarkStart w:id="37" w:name="_Ref42755501"/>
      <w:r>
        <w:rPr>
          <w:sz w:val="20"/>
        </w:rPr>
        <w:t>Term</w:t>
      </w:r>
      <w:bookmarkEnd w:id="37"/>
    </w:p>
    <w:p w:rsidR="000515E3" w:rsidRDefault="00E90C37">
      <w:pPr>
        <w:pStyle w:val="Style1"/>
        <w:numPr>
          <w:ilvl w:val="0"/>
          <w:numId w:val="19"/>
        </w:numPr>
        <w:ind w:left="426" w:hanging="426"/>
        <w:rPr>
          <w:rFonts w:cs="Arial"/>
          <w:szCs w:val="20"/>
        </w:rPr>
      </w:pPr>
      <w:r>
        <w:rPr>
          <w:rFonts w:cs="Arial"/>
          <w:b/>
          <w:bCs/>
          <w:szCs w:val="20"/>
        </w:rPr>
        <w:t>Term</w:t>
      </w:r>
      <w:r>
        <w:rPr>
          <w:rFonts w:cs="Arial"/>
          <w:szCs w:val="20"/>
        </w:rPr>
        <w:t xml:space="preserve">. This DTPA shall be binding between the PARTIES upon its execution by all PARTIES and shall remain in effect until expiration or termination of the DTUA, unless terminated earlier in accordance with this Section of </w:t>
      </w:r>
      <w:r>
        <w:rPr>
          <w:rFonts w:cs="Arial"/>
          <w:szCs w:val="20"/>
        </w:rPr>
        <w:fldChar w:fldCharType="begin"/>
      </w:r>
      <w:r>
        <w:rPr>
          <w:rFonts w:cs="Arial"/>
          <w:szCs w:val="20"/>
        </w:rPr>
        <w:instrText xml:space="preserve"> REF _Ref42755501 \n \h  \* ME</w:instrText>
      </w:r>
      <w:r>
        <w:rPr>
          <w:rFonts w:cs="Arial"/>
          <w:szCs w:val="20"/>
        </w:rPr>
        <w:instrText xml:space="preserve">RGEFORMAT </w:instrText>
      </w:r>
      <w:r>
        <w:rPr>
          <w:rFonts w:cs="Arial"/>
          <w:szCs w:val="20"/>
        </w:rPr>
      </w:r>
      <w:r>
        <w:rPr>
          <w:rFonts w:cs="Arial"/>
          <w:szCs w:val="20"/>
        </w:rPr>
        <w:fldChar w:fldCharType="separate"/>
      </w:r>
      <w:r>
        <w:rPr>
          <w:rFonts w:cs="Arial"/>
          <w:szCs w:val="20"/>
        </w:rPr>
        <w:t>IX</w:t>
      </w:r>
      <w:r>
        <w:rPr>
          <w:rFonts w:cs="Arial"/>
          <w:szCs w:val="20"/>
        </w:rPr>
        <w:fldChar w:fldCharType="end"/>
      </w:r>
      <w:r>
        <w:rPr>
          <w:rFonts w:cs="Arial"/>
          <w:szCs w:val="20"/>
        </w:rPr>
        <w:t xml:space="preserve"> of the DTPA.</w:t>
      </w:r>
    </w:p>
    <w:p w:rsidR="000515E3" w:rsidRDefault="00E90C37">
      <w:pPr>
        <w:pStyle w:val="Style1"/>
        <w:rPr>
          <w:rFonts w:cs="Arial"/>
          <w:szCs w:val="20"/>
        </w:rPr>
      </w:pPr>
      <w:bookmarkStart w:id="38" w:name="_Ref507062267"/>
      <w:r>
        <w:rPr>
          <w:rFonts w:cs="Arial"/>
          <w:b/>
          <w:bCs/>
          <w:szCs w:val="20"/>
        </w:rPr>
        <w:t>Termination for Convenience</w:t>
      </w:r>
      <w:r>
        <w:rPr>
          <w:rFonts w:cs="Arial"/>
          <w:szCs w:val="20"/>
        </w:rPr>
        <w:t xml:space="preserve">. </w:t>
      </w:r>
      <w:bookmarkStart w:id="39" w:name="_Hlk36045197"/>
      <w:r>
        <w:rPr>
          <w:rFonts w:cs="Arial"/>
          <w:szCs w:val="20"/>
        </w:rPr>
        <w:t xml:space="preserve">Each PARTY may terminate this DTPA for any reason at any time upon 3 </w:t>
      </w:r>
      <w:proofErr w:type="gramStart"/>
      <w:r>
        <w:rPr>
          <w:rFonts w:cs="Arial"/>
          <w:szCs w:val="20"/>
        </w:rPr>
        <w:t>months</w:t>
      </w:r>
      <w:proofErr w:type="gramEnd"/>
      <w:r>
        <w:rPr>
          <w:rFonts w:cs="Arial"/>
          <w:szCs w:val="20"/>
        </w:rPr>
        <w:t xml:space="preserve"> prior written notice to the other </w:t>
      </w:r>
      <w:r>
        <w:rPr>
          <w:rFonts w:cs="Arial"/>
          <w:caps/>
          <w:szCs w:val="20"/>
        </w:rPr>
        <w:t>Parties</w:t>
      </w:r>
      <w:r>
        <w:rPr>
          <w:rFonts w:cs="Arial"/>
          <w:szCs w:val="20"/>
        </w:rPr>
        <w:t>. A termination b</w:t>
      </w:r>
      <w:r>
        <w:rPr>
          <w:rFonts w:cs="Arial"/>
          <w:szCs w:val="20"/>
        </w:rPr>
        <w:t xml:space="preserve">y a PARTY shall have the effect of terminating the DTPA for all </w:t>
      </w:r>
      <w:r>
        <w:rPr>
          <w:rFonts w:cs="Arial"/>
          <w:caps/>
          <w:szCs w:val="20"/>
        </w:rPr>
        <w:t>Parties</w:t>
      </w:r>
      <w:r>
        <w:rPr>
          <w:rFonts w:cs="Arial"/>
          <w:szCs w:val="20"/>
        </w:rPr>
        <w:t xml:space="preserve">, except as otherwise agreed in writing by the non-terminating </w:t>
      </w:r>
      <w:r>
        <w:rPr>
          <w:rFonts w:cs="Arial"/>
          <w:caps/>
          <w:szCs w:val="20"/>
        </w:rPr>
        <w:t>Parties</w:t>
      </w:r>
      <w:bookmarkEnd w:id="38"/>
      <w:r>
        <w:rPr>
          <w:rFonts w:cs="Arial"/>
          <w:szCs w:val="20"/>
        </w:rPr>
        <w:t xml:space="preserve">. </w:t>
      </w:r>
      <w:bookmarkEnd w:id="39"/>
    </w:p>
    <w:p w:rsidR="000515E3" w:rsidRDefault="00E90C37">
      <w:pPr>
        <w:pStyle w:val="Style1"/>
        <w:rPr>
          <w:rFonts w:cs="Arial"/>
          <w:szCs w:val="20"/>
        </w:rPr>
      </w:pPr>
      <w:bookmarkStart w:id="40" w:name="_Ref507060500"/>
      <w:r>
        <w:rPr>
          <w:rFonts w:cs="Arial"/>
          <w:b/>
          <w:bCs/>
          <w:szCs w:val="20"/>
        </w:rPr>
        <w:t>Termination for Cause</w:t>
      </w:r>
      <w:r>
        <w:rPr>
          <w:rFonts w:cs="Arial"/>
          <w:szCs w:val="20"/>
        </w:rPr>
        <w:t xml:space="preserve">. Each PARTY may terminate the DTPA with immediate effect, if another PARTY has materially </w:t>
      </w:r>
      <w:r>
        <w:rPr>
          <w:rFonts w:cs="Arial"/>
          <w:szCs w:val="20"/>
        </w:rPr>
        <w:t>breached or is in material breach of its obligations and such breach is not cured, or the breaching PARTY is not diligently pursuing a cure, within 30 days after written notice of breach.</w:t>
      </w:r>
      <w:bookmarkEnd w:id="40"/>
    </w:p>
    <w:p w:rsidR="000515E3" w:rsidRDefault="00E90C37">
      <w:pPr>
        <w:pStyle w:val="Style1"/>
        <w:rPr>
          <w:rFonts w:cs="Arial"/>
          <w:szCs w:val="20"/>
        </w:rPr>
      </w:pPr>
      <w:r>
        <w:rPr>
          <w:rFonts w:cs="Arial"/>
          <w:b/>
          <w:bCs/>
          <w:szCs w:val="20"/>
        </w:rPr>
        <w:t>Survival</w:t>
      </w:r>
      <w:r>
        <w:rPr>
          <w:rFonts w:cs="Arial"/>
          <w:szCs w:val="20"/>
        </w:rPr>
        <w:t xml:space="preserve">. All terms which are expressed or intended to survive, and </w:t>
      </w:r>
      <w:r>
        <w:rPr>
          <w:rFonts w:cs="Arial"/>
          <w:szCs w:val="20"/>
        </w:rPr>
        <w:t>any provisions of the DTPA necessary for its interpretation or enforcement will continue to apply regardless of the reason for termination of the DTPA.</w:t>
      </w:r>
    </w:p>
    <w:p w:rsidR="000515E3" w:rsidRDefault="00E90C37">
      <w:pPr>
        <w:pStyle w:val="Sectiontitle"/>
        <w:numPr>
          <w:ilvl w:val="0"/>
          <w:numId w:val="13"/>
        </w:numPr>
        <w:ind w:left="426" w:hanging="426"/>
        <w:jc w:val="both"/>
        <w:rPr>
          <w:caps w:val="0"/>
          <w:sz w:val="20"/>
        </w:rPr>
      </w:pPr>
      <w:r>
        <w:rPr>
          <w:sz w:val="20"/>
        </w:rPr>
        <w:t>Miscellaneous</w:t>
      </w:r>
    </w:p>
    <w:p w:rsidR="000515E3" w:rsidRDefault="00E90C37">
      <w:pPr>
        <w:pStyle w:val="Style1"/>
        <w:numPr>
          <w:ilvl w:val="0"/>
          <w:numId w:val="21"/>
        </w:numPr>
        <w:ind w:left="426" w:hanging="426"/>
        <w:rPr>
          <w:rFonts w:cs="Arial"/>
          <w:szCs w:val="20"/>
        </w:rPr>
      </w:pPr>
      <w:r>
        <w:rPr>
          <w:rFonts w:cs="Arial"/>
          <w:b/>
          <w:bCs/>
          <w:szCs w:val="20"/>
        </w:rPr>
        <w:t>Amendment</w:t>
      </w:r>
      <w:r>
        <w:rPr>
          <w:rFonts w:cs="Arial"/>
          <w:szCs w:val="20"/>
        </w:rPr>
        <w:t>. This DTPA may be modified only by a written instrument duly executed by each PA</w:t>
      </w:r>
      <w:r>
        <w:rPr>
          <w:rFonts w:cs="Arial"/>
          <w:szCs w:val="20"/>
        </w:rPr>
        <w:t xml:space="preserve">RTY. </w:t>
      </w:r>
    </w:p>
    <w:p w:rsidR="000515E3" w:rsidRDefault="00E90C37">
      <w:pPr>
        <w:pStyle w:val="Style1"/>
        <w:rPr>
          <w:rFonts w:cs="Arial"/>
          <w:szCs w:val="20"/>
        </w:rPr>
      </w:pPr>
      <w:bookmarkStart w:id="41" w:name="_Toc27154794"/>
      <w:bookmarkStart w:id="42" w:name="_Toc31904538"/>
      <w:bookmarkStart w:id="43" w:name="_Hlk521935864"/>
      <w:r>
        <w:rPr>
          <w:rFonts w:cs="Arial"/>
          <w:b/>
          <w:bCs/>
          <w:szCs w:val="20"/>
        </w:rPr>
        <w:t>Independent Contractors</w:t>
      </w:r>
      <w:r>
        <w:rPr>
          <w:rFonts w:cs="Arial"/>
          <w:szCs w:val="20"/>
        </w:rPr>
        <w:t xml:space="preserve">. Nothing in this DTPA is intended to, or shall be deemed to, establish any partnership or joint venture between the </w:t>
      </w:r>
      <w:r>
        <w:rPr>
          <w:rFonts w:cs="Arial"/>
          <w:caps/>
          <w:szCs w:val="20"/>
        </w:rPr>
        <w:t>Parties</w:t>
      </w:r>
      <w:r>
        <w:rPr>
          <w:rFonts w:cs="Arial"/>
          <w:szCs w:val="20"/>
        </w:rPr>
        <w:t xml:space="preserve">, constitute any PARTY the agent of any other PARTY, nor authorize any PARTY to make or enter into any </w:t>
      </w:r>
      <w:r>
        <w:rPr>
          <w:rFonts w:cs="Arial"/>
          <w:szCs w:val="20"/>
        </w:rPr>
        <w:t>commitments for or on behalf of another PARTY. No PARTY shall have the power to incur any obligations in the name of, or on behalf of, or pledge credit of, the other PARTIES in any manner whatsoever.</w:t>
      </w:r>
    </w:p>
    <w:p w:rsidR="000515E3" w:rsidRDefault="00E90C37">
      <w:pPr>
        <w:pStyle w:val="Style1"/>
        <w:rPr>
          <w:rFonts w:cs="Arial"/>
          <w:szCs w:val="20"/>
        </w:rPr>
      </w:pPr>
      <w:r>
        <w:rPr>
          <w:rFonts w:cs="Arial"/>
          <w:b/>
          <w:bCs/>
          <w:szCs w:val="20"/>
        </w:rPr>
        <w:t>Electronic Form</w:t>
      </w:r>
      <w:r>
        <w:rPr>
          <w:rFonts w:cs="Arial"/>
          <w:szCs w:val="20"/>
        </w:rPr>
        <w:t xml:space="preserve">. The words “execution”, “signature” and </w:t>
      </w:r>
      <w:r>
        <w:rPr>
          <w:rFonts w:cs="Arial"/>
          <w:szCs w:val="20"/>
        </w:rPr>
        <w:t xml:space="preserve">similar words in this DTPA shall be deemed to include unqualified electronic signature (e.g. </w:t>
      </w:r>
      <w:proofErr w:type="spellStart"/>
      <w:r>
        <w:rPr>
          <w:rFonts w:cs="Arial"/>
          <w:szCs w:val="20"/>
        </w:rPr>
        <w:t>Docusign</w:t>
      </w:r>
      <w:proofErr w:type="spellEnd"/>
      <w:r>
        <w:rPr>
          <w:rFonts w:cs="Arial"/>
          <w:szCs w:val="20"/>
        </w:rPr>
        <w:t xml:space="preserve"> or any equivalent e-signature provider) each of which shall be of the same legal effect, validity or enforceability as a manually executed signature, whil</w:t>
      </w:r>
      <w:r>
        <w:rPr>
          <w:rFonts w:cs="Arial"/>
          <w:szCs w:val="20"/>
        </w:rPr>
        <w:t>e the term "in writing" shall include communications by email.</w:t>
      </w:r>
    </w:p>
    <w:p w:rsidR="000515E3" w:rsidRDefault="00E90C37">
      <w:pPr>
        <w:pStyle w:val="Style1"/>
        <w:rPr>
          <w:rFonts w:cs="Arial"/>
          <w:szCs w:val="20"/>
        </w:rPr>
      </w:pPr>
      <w:r>
        <w:rPr>
          <w:rFonts w:cs="Arial"/>
          <w:b/>
          <w:bCs/>
          <w:szCs w:val="20"/>
        </w:rPr>
        <w:t>Assignment</w:t>
      </w:r>
      <w:r>
        <w:rPr>
          <w:rFonts w:cs="Arial"/>
          <w:szCs w:val="20"/>
        </w:rPr>
        <w:t xml:space="preserve">. No PARTY may transfer this DTPA, or assign in whole or in part its rights or obligations under this DTPA, without the prior written consent of all other </w:t>
      </w:r>
      <w:r>
        <w:rPr>
          <w:rFonts w:cs="Arial"/>
          <w:caps/>
          <w:szCs w:val="20"/>
        </w:rPr>
        <w:t>Parties</w:t>
      </w:r>
      <w:r>
        <w:rPr>
          <w:rFonts w:cs="Arial"/>
          <w:szCs w:val="20"/>
        </w:rPr>
        <w:t>. Any transfer or ass</w:t>
      </w:r>
      <w:r>
        <w:rPr>
          <w:rFonts w:cs="Arial"/>
          <w:szCs w:val="20"/>
        </w:rPr>
        <w:t>ignment made without such consent shall be null.</w:t>
      </w:r>
    </w:p>
    <w:p w:rsidR="000515E3" w:rsidRDefault="00E90C37">
      <w:pPr>
        <w:pStyle w:val="Style1"/>
        <w:rPr>
          <w:rFonts w:cs="Arial"/>
          <w:szCs w:val="20"/>
        </w:rPr>
      </w:pPr>
      <w:r>
        <w:rPr>
          <w:rFonts w:cs="Arial"/>
          <w:b/>
          <w:bCs/>
          <w:szCs w:val="20"/>
        </w:rPr>
        <w:t>Force Majeure</w:t>
      </w:r>
      <w:bookmarkEnd w:id="41"/>
      <w:bookmarkEnd w:id="42"/>
      <w:r>
        <w:rPr>
          <w:rFonts w:cs="Arial"/>
          <w:szCs w:val="20"/>
        </w:rPr>
        <w:t xml:space="preserve">. No PARTY shall be considered in default under this DTPA if all or any of its obligations are delayed or prevented as a result of a situation of force majeure, such as natural </w:t>
      </w:r>
      <w:r>
        <w:rPr>
          <w:rFonts w:cs="Arial"/>
          <w:szCs w:val="20"/>
        </w:rPr>
        <w:lastRenderedPageBreak/>
        <w:t>disasters of a pa</w:t>
      </w:r>
      <w:r>
        <w:rPr>
          <w:rFonts w:cs="Arial"/>
          <w:szCs w:val="20"/>
        </w:rPr>
        <w:t>rticular intensity, war, epidemics, riot, strike, power failure or Internet network failure, or any other cause that is reasonably beyond the control of the affected PARTY.</w:t>
      </w:r>
      <w:bookmarkEnd w:id="43"/>
    </w:p>
    <w:p w:rsidR="000515E3" w:rsidRDefault="00E90C37">
      <w:pPr>
        <w:pStyle w:val="Style1"/>
        <w:rPr>
          <w:rFonts w:cs="Arial"/>
          <w:szCs w:val="20"/>
        </w:rPr>
      </w:pPr>
      <w:r>
        <w:rPr>
          <w:rFonts w:cs="Arial"/>
          <w:b/>
          <w:bCs/>
          <w:szCs w:val="20"/>
        </w:rPr>
        <w:t>Entire Agreement</w:t>
      </w:r>
      <w:r>
        <w:rPr>
          <w:rFonts w:cs="Arial"/>
          <w:szCs w:val="20"/>
        </w:rPr>
        <w:t>. This DTPA contains all of the terms and conditions agreed upon by</w:t>
      </w:r>
      <w:r>
        <w:rPr>
          <w:rFonts w:cs="Arial"/>
          <w:szCs w:val="20"/>
        </w:rPr>
        <w:t xml:space="preserve"> the PARTIES relating to its subject matter and supersedes all prior agreements, negotiations, correspondence, undertakings and communications of the PARTIES, whether oral or written, with respect to such subject matter.</w:t>
      </w:r>
    </w:p>
    <w:p w:rsidR="000515E3" w:rsidRDefault="00E90C37">
      <w:pPr>
        <w:pStyle w:val="Style1"/>
        <w:rPr>
          <w:rFonts w:cs="Arial"/>
          <w:szCs w:val="20"/>
        </w:rPr>
      </w:pPr>
      <w:r>
        <w:rPr>
          <w:rFonts w:cs="Arial"/>
          <w:b/>
          <w:bCs/>
          <w:szCs w:val="20"/>
        </w:rPr>
        <w:t>Hierarchy</w:t>
      </w:r>
      <w:r>
        <w:rPr>
          <w:rFonts w:cs="Arial"/>
          <w:szCs w:val="20"/>
        </w:rPr>
        <w:t>. In the event of conflict</w:t>
      </w:r>
      <w:r>
        <w:rPr>
          <w:rFonts w:cs="Arial"/>
          <w:szCs w:val="20"/>
        </w:rPr>
        <w:t xml:space="preserve"> with a schedule to this DTPA, this main body of this DTPA will govern, unless the schedule specifically states its intent to do so and cites the section or sections amended.</w:t>
      </w:r>
    </w:p>
    <w:p w:rsidR="000515E3" w:rsidRDefault="00E90C37">
      <w:pPr>
        <w:pStyle w:val="Style1"/>
        <w:rPr>
          <w:rFonts w:cs="Arial"/>
          <w:szCs w:val="20"/>
        </w:rPr>
      </w:pPr>
      <w:r>
        <w:rPr>
          <w:rFonts w:cs="Arial"/>
          <w:b/>
          <w:bCs/>
          <w:szCs w:val="20"/>
        </w:rPr>
        <w:t>Severability</w:t>
      </w:r>
      <w:r>
        <w:rPr>
          <w:rFonts w:cs="Arial"/>
          <w:szCs w:val="20"/>
        </w:rPr>
        <w:t>. If any provision of this DTPA is held to be invalid or unenforceabl</w:t>
      </w:r>
      <w:r>
        <w:rPr>
          <w:rFonts w:cs="Arial"/>
          <w:szCs w:val="20"/>
        </w:rPr>
        <w:t xml:space="preserve">e for any reason, the </w:t>
      </w:r>
      <w:r>
        <w:rPr>
          <w:rFonts w:cs="Arial"/>
          <w:caps/>
          <w:szCs w:val="20"/>
        </w:rPr>
        <w:t>Parties</w:t>
      </w:r>
      <w:r>
        <w:rPr>
          <w:rFonts w:cs="Arial"/>
          <w:szCs w:val="20"/>
        </w:rPr>
        <w:t xml:space="preserve"> shall replace it by a substitute provision that achieves to the fullest extent possible the same legal and economic purposes as those of the invalid or unenforceable provision. In any event, the remainder of this DTPA shall re</w:t>
      </w:r>
      <w:r>
        <w:rPr>
          <w:rFonts w:cs="Arial"/>
          <w:szCs w:val="20"/>
        </w:rPr>
        <w:t xml:space="preserve">main in full force and effect between the </w:t>
      </w:r>
      <w:r>
        <w:rPr>
          <w:rFonts w:cs="Arial"/>
          <w:caps/>
          <w:szCs w:val="20"/>
        </w:rPr>
        <w:t>Parties</w:t>
      </w:r>
      <w:r>
        <w:rPr>
          <w:rFonts w:cs="Arial"/>
          <w:szCs w:val="20"/>
        </w:rPr>
        <w:t xml:space="preserve">. </w:t>
      </w:r>
    </w:p>
    <w:p w:rsidR="000515E3" w:rsidRDefault="00E90C37">
      <w:pPr>
        <w:pStyle w:val="Style1"/>
        <w:rPr>
          <w:rFonts w:cs="Arial"/>
          <w:szCs w:val="20"/>
        </w:rPr>
      </w:pPr>
      <w:r>
        <w:rPr>
          <w:rFonts w:cs="Arial"/>
          <w:b/>
          <w:bCs/>
          <w:szCs w:val="20"/>
        </w:rPr>
        <w:t>No Waiver</w:t>
      </w:r>
      <w:r>
        <w:rPr>
          <w:rFonts w:cs="Arial"/>
          <w:szCs w:val="20"/>
        </w:rPr>
        <w:t xml:space="preserve">. The failure of any of the PARTIES to enforce any of the provisions of this DTPA or any rights with respect thereto shall in no way be considered as a waiver of such provisions or rights or in </w:t>
      </w:r>
      <w:r>
        <w:rPr>
          <w:rFonts w:cs="Arial"/>
          <w:szCs w:val="20"/>
        </w:rPr>
        <w:t>any way affect the validity of this DTPA. The waiver of any breach of this DTPA by any PARTY shall not be construed as a waiver of any other prior or subsequent breach.</w:t>
      </w:r>
    </w:p>
    <w:p w:rsidR="000515E3" w:rsidRDefault="00E90C37">
      <w:pPr>
        <w:pStyle w:val="Sectiontitle"/>
        <w:numPr>
          <w:ilvl w:val="0"/>
          <w:numId w:val="13"/>
        </w:numPr>
        <w:ind w:left="426" w:hanging="426"/>
        <w:jc w:val="both"/>
        <w:rPr>
          <w:caps w:val="0"/>
          <w:sz w:val="20"/>
        </w:rPr>
      </w:pPr>
      <w:r>
        <w:rPr>
          <w:sz w:val="20"/>
        </w:rPr>
        <w:t>Governing Law and Jurisdiction</w:t>
      </w:r>
    </w:p>
    <w:p w:rsidR="000515E3" w:rsidRDefault="00E90C37">
      <w:pPr>
        <w:pStyle w:val="Style1"/>
        <w:numPr>
          <w:ilvl w:val="0"/>
          <w:numId w:val="20"/>
        </w:numPr>
        <w:ind w:left="426" w:hanging="426"/>
        <w:rPr>
          <w:rFonts w:cs="Arial"/>
          <w:szCs w:val="20"/>
        </w:rPr>
      </w:pPr>
      <w:r>
        <w:rPr>
          <w:rFonts w:cs="Arial"/>
          <w:b/>
          <w:bCs/>
          <w:szCs w:val="20"/>
        </w:rPr>
        <w:t>Governing Law.</w:t>
      </w:r>
      <w:r>
        <w:rPr>
          <w:rFonts w:cs="Arial"/>
          <w:szCs w:val="20"/>
        </w:rPr>
        <w:t xml:space="preserve"> This DTPA shall be governed by and constr</w:t>
      </w:r>
      <w:r>
        <w:rPr>
          <w:rFonts w:cs="Arial"/>
          <w:szCs w:val="20"/>
        </w:rPr>
        <w:t xml:space="preserve">ued in accordance with Swiss substantive law, without reference to its conflict of </w:t>
      </w:r>
      <w:proofErr w:type="spellStart"/>
      <w:r>
        <w:rPr>
          <w:rFonts w:cs="Arial"/>
          <w:szCs w:val="20"/>
        </w:rPr>
        <w:t>laws</w:t>
      </w:r>
      <w:proofErr w:type="spellEnd"/>
      <w:r>
        <w:rPr>
          <w:rFonts w:cs="Arial"/>
          <w:szCs w:val="20"/>
        </w:rPr>
        <w:t xml:space="preserve"> provisions. </w:t>
      </w:r>
    </w:p>
    <w:p w:rsidR="000515E3" w:rsidRDefault="00E90C37">
      <w:pPr>
        <w:pStyle w:val="Style1"/>
        <w:rPr>
          <w:rFonts w:cs="Arial"/>
          <w:szCs w:val="20"/>
        </w:rPr>
      </w:pPr>
      <w:r>
        <w:rPr>
          <w:rFonts w:cs="Arial"/>
          <w:b/>
          <w:bCs/>
          <w:szCs w:val="20"/>
        </w:rPr>
        <w:t>Jurisdiction</w:t>
      </w:r>
      <w:r>
        <w:rPr>
          <w:rFonts w:cs="Arial"/>
          <w:szCs w:val="20"/>
        </w:rPr>
        <w:t>. Any dispute or difference arising out of or in relation to this DTPA shall be subject to the exclusive jurisdiction of the Swiss courts at the registered seat of the defending PARTY, subject to the right of appeal to the Federal Tribunal.</w:t>
      </w:r>
    </w:p>
    <w:p w:rsidR="000515E3" w:rsidRDefault="00E90C37">
      <w:pPr>
        <w:spacing w:line="240" w:lineRule="auto"/>
        <w:rPr>
          <w:rFonts w:ascii="Arial" w:eastAsia="Times New Roman" w:hAnsi="Arial" w:cs="Arial"/>
          <w:b/>
          <w:bCs/>
          <w:szCs w:val="20"/>
          <w:lang w:val="nl-NL" w:eastAsia="fr-FR"/>
        </w:rPr>
      </w:pPr>
      <w:r>
        <w:rPr>
          <w:rFonts w:ascii="Arial" w:hAnsi="Arial" w:cs="Arial"/>
          <w:b/>
          <w:szCs w:val="20"/>
          <w:lang w:val="nl-NL"/>
        </w:rPr>
        <w:br w:type="page"/>
      </w:r>
      <w:r>
        <w:rPr>
          <w:rFonts w:ascii="Arial" w:hAnsi="Arial" w:cs="Arial"/>
          <w:b/>
          <w:szCs w:val="20"/>
          <w:lang w:val="en-US"/>
        </w:rPr>
        <w:lastRenderedPageBreak/>
        <w:t>Acknowledged a</w:t>
      </w:r>
      <w:r>
        <w:rPr>
          <w:rFonts w:ascii="Arial" w:hAnsi="Arial" w:cs="Arial"/>
          <w:b/>
          <w:szCs w:val="20"/>
          <w:lang w:val="en-US"/>
        </w:rPr>
        <w:t>nd approved by the PRINCIPALS</w:t>
      </w:r>
    </w:p>
    <w:p w:rsidR="000515E3" w:rsidRDefault="000515E3">
      <w:pPr>
        <w:spacing w:line="276" w:lineRule="auto"/>
        <w:jc w:val="both"/>
        <w:rPr>
          <w:rFonts w:ascii="Arial" w:hAnsi="Arial" w:cs="Arial"/>
          <w:szCs w:val="20"/>
          <w:lang w:val="en-US"/>
        </w:rPr>
      </w:pPr>
    </w:p>
    <w:p w:rsidR="000515E3" w:rsidRDefault="00E90C37">
      <w:pPr>
        <w:widowControl w:val="0"/>
        <w:spacing w:line="276" w:lineRule="auto"/>
        <w:jc w:val="both"/>
        <w:rPr>
          <w:rFonts w:ascii="Arial" w:hAnsi="Arial" w:cs="Arial"/>
          <w:b/>
          <w:szCs w:val="20"/>
          <w:lang w:val="en-US"/>
        </w:rPr>
      </w:pPr>
      <w:r>
        <w:rPr>
          <w:rFonts w:ascii="Arial" w:hAnsi="Arial" w:cs="Arial"/>
          <w:b/>
          <w:szCs w:val="20"/>
          <w:lang w:val="en-US"/>
        </w:rPr>
        <w:t>PROVIDER</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RECIPIENT </w:t>
      </w:r>
    </w:p>
    <w:p w:rsidR="000515E3" w:rsidRDefault="00E90C37">
      <w:pPr>
        <w:spacing w:line="276" w:lineRule="auto"/>
        <w:jc w:val="both"/>
        <w:rPr>
          <w:rFonts w:ascii="Arial" w:hAnsi="Arial" w:cs="Arial"/>
          <w:szCs w:val="20"/>
          <w:lang w:val="en-US"/>
        </w:rPr>
      </w:pPr>
      <w:r>
        <w:rPr>
          <w:rFonts w:ascii="Arial" w:hAnsi="Arial" w:cs="Arial"/>
          <w:b/>
          <w:szCs w:val="20"/>
          <w:highlight w:val="lightGray"/>
          <w:lang w:val="en-US"/>
        </w:rPr>
        <w:t>[NAME]</w:t>
      </w:r>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r>
      <w:r>
        <w:rPr>
          <w:rFonts w:ascii="Arial" w:hAnsi="Arial" w:cs="Arial"/>
          <w:b/>
          <w:szCs w:val="20"/>
          <w:lang w:val="en-US"/>
        </w:rPr>
        <w:tab/>
        <w:t xml:space="preserve"> </w:t>
      </w:r>
      <w:proofErr w:type="gramStart"/>
      <w:r>
        <w:rPr>
          <w:rFonts w:ascii="Arial" w:hAnsi="Arial" w:cs="Arial"/>
          <w:b/>
          <w:szCs w:val="20"/>
          <w:lang w:val="en-US"/>
        </w:rPr>
        <w:t xml:space="preserve">   </w:t>
      </w:r>
      <w:r>
        <w:rPr>
          <w:rFonts w:ascii="Arial" w:hAnsi="Arial" w:cs="Arial"/>
          <w:b/>
          <w:szCs w:val="20"/>
          <w:highlight w:val="lightGray"/>
          <w:lang w:val="en-US"/>
        </w:rPr>
        <w:t>[</w:t>
      </w:r>
      <w:proofErr w:type="gramEnd"/>
      <w:r>
        <w:rPr>
          <w:rFonts w:ascii="Arial" w:hAnsi="Arial" w:cs="Arial"/>
          <w:b/>
          <w:szCs w:val="20"/>
          <w:highlight w:val="lightGray"/>
          <w:lang w:val="en-US"/>
        </w:rPr>
        <w:t>NAME]</w:t>
      </w:r>
    </w:p>
    <w:p w:rsidR="000515E3" w:rsidRDefault="000515E3">
      <w:pPr>
        <w:spacing w:line="276" w:lineRule="auto"/>
        <w:jc w:val="both"/>
        <w:rPr>
          <w:rFonts w:ascii="Arial" w:hAnsi="Arial" w:cs="Arial"/>
          <w:szCs w:val="20"/>
          <w:lang w:val="en-US"/>
        </w:rPr>
      </w:pPr>
    </w:p>
    <w:p w:rsidR="000515E3" w:rsidRDefault="00E90C37">
      <w:pPr>
        <w:tabs>
          <w:tab w:val="left" w:pos="4536"/>
        </w:tabs>
        <w:spacing w:line="276" w:lineRule="auto"/>
        <w:jc w:val="both"/>
        <w:rPr>
          <w:rFonts w:ascii="Arial" w:hAnsi="Arial" w:cs="Arial"/>
          <w:szCs w:val="20"/>
          <w:lang w:val="en-US"/>
        </w:rPr>
      </w:pPr>
      <w:r>
        <w:rPr>
          <w:rFonts w:ascii="Arial" w:hAnsi="Arial" w:cs="Arial"/>
          <w:szCs w:val="20"/>
          <w:lang w:val="en-US"/>
        </w:rPr>
        <w:tab/>
      </w:r>
    </w:p>
    <w:p w:rsidR="000515E3" w:rsidRDefault="000515E3">
      <w:pPr>
        <w:spacing w:line="276" w:lineRule="auto"/>
        <w:jc w:val="both"/>
        <w:rPr>
          <w:rFonts w:ascii="Arial" w:hAnsi="Arial" w:cs="Arial"/>
          <w:szCs w:val="20"/>
          <w:lang w:val="en-US"/>
        </w:rPr>
      </w:pPr>
    </w:p>
    <w:p w:rsidR="000515E3" w:rsidRDefault="000515E3">
      <w:pPr>
        <w:spacing w:line="240" w:lineRule="auto"/>
        <w:jc w:val="both"/>
        <w:rPr>
          <w:rFonts w:ascii="Arial" w:hAnsi="Arial" w:cs="Arial"/>
          <w:szCs w:val="20"/>
          <w:lang w:val="en-US"/>
        </w:rPr>
      </w:pPr>
    </w:p>
    <w:p w:rsidR="000515E3" w:rsidRDefault="000515E3">
      <w:pPr>
        <w:spacing w:line="240" w:lineRule="auto"/>
        <w:jc w:val="both"/>
        <w:rPr>
          <w:rFonts w:ascii="Arial" w:hAnsi="Arial" w:cs="Arial"/>
          <w:szCs w:val="20"/>
          <w:lang w:val="en-US"/>
        </w:rPr>
      </w:pPr>
    </w:p>
    <w:p w:rsidR="000515E3" w:rsidRDefault="000515E3">
      <w:pPr>
        <w:spacing w:line="240" w:lineRule="auto"/>
        <w:jc w:val="both"/>
        <w:rPr>
          <w:rFonts w:ascii="Arial" w:hAnsi="Arial" w:cs="Arial"/>
          <w:szCs w:val="20"/>
          <w:lang w:val="en-US"/>
        </w:rPr>
      </w:pPr>
    </w:p>
    <w:p w:rsidR="000515E3" w:rsidRDefault="00E90C37">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Duly Authorized Representative</w:t>
      </w:r>
      <w:r>
        <w:rPr>
          <w:rFonts w:ascii="Arial" w:hAnsi="Arial" w:cs="Arial"/>
          <w:b/>
          <w:szCs w:val="20"/>
          <w:lang w:val="en-US"/>
        </w:rPr>
        <w:tab/>
      </w:r>
      <w:r>
        <w:rPr>
          <w:rFonts w:ascii="Arial" w:hAnsi="Arial" w:cs="Arial"/>
          <w:b/>
          <w:szCs w:val="20"/>
          <w:lang w:val="en-US"/>
        </w:rPr>
        <w:tab/>
        <w:t>Duly Authorized Representative</w:t>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rsidR="000515E3" w:rsidRDefault="00E90C37">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rsidR="000515E3" w:rsidRDefault="000515E3">
      <w:pPr>
        <w:spacing w:line="276" w:lineRule="auto"/>
        <w:jc w:val="both"/>
        <w:rPr>
          <w:rFonts w:ascii="Arial" w:hAnsi="Arial" w:cs="Arial"/>
          <w:szCs w:val="20"/>
          <w:lang w:val="en-US"/>
        </w:rPr>
      </w:pPr>
    </w:p>
    <w:p w:rsidR="000515E3" w:rsidRDefault="00E90C37">
      <w:pPr>
        <w:tabs>
          <w:tab w:val="left" w:pos="4536"/>
        </w:tabs>
        <w:spacing w:line="276" w:lineRule="auto"/>
        <w:jc w:val="both"/>
        <w:rPr>
          <w:rFonts w:ascii="Arial" w:hAnsi="Arial" w:cs="Arial"/>
          <w:szCs w:val="20"/>
          <w:lang w:val="en-US"/>
        </w:rPr>
      </w:pPr>
      <w:r>
        <w:rPr>
          <w:rFonts w:ascii="Arial" w:hAnsi="Arial" w:cs="Arial"/>
          <w:szCs w:val="20"/>
          <w:lang w:val="en-US"/>
        </w:rPr>
        <w:tab/>
      </w:r>
    </w:p>
    <w:p w:rsidR="000515E3" w:rsidRDefault="000515E3">
      <w:pPr>
        <w:spacing w:line="276" w:lineRule="auto"/>
        <w:jc w:val="both"/>
        <w:rPr>
          <w:rFonts w:ascii="Arial" w:hAnsi="Arial" w:cs="Arial"/>
          <w:szCs w:val="20"/>
          <w:lang w:val="en-US"/>
        </w:rPr>
      </w:pPr>
    </w:p>
    <w:p w:rsidR="000515E3" w:rsidRDefault="00E90C37">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szCs w:val="20"/>
          <w:highlight w:val="yellow"/>
          <w:lang w:val="en-US"/>
        </w:rPr>
        <w:t xml:space="preserve">(Core-IT, </w:t>
      </w:r>
      <w:proofErr w:type="spellStart"/>
      <w:r>
        <w:rPr>
          <w:rFonts w:ascii="Arial" w:hAnsi="Arial" w:cs="Arial"/>
          <w:szCs w:val="20"/>
          <w:highlight w:val="yellow"/>
          <w:lang w:val="en-US"/>
        </w:rPr>
        <w:t>Romand</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BioMed</w:t>
      </w:r>
      <w:proofErr w:type="spellEnd"/>
      <w:r>
        <w:rPr>
          <w:rFonts w:ascii="Arial" w:hAnsi="Arial" w:cs="Arial"/>
          <w:szCs w:val="20"/>
          <w:highlight w:val="yellow"/>
          <w:lang w:val="en-US"/>
        </w:rPr>
        <w:t>-IT Node)</w:t>
      </w:r>
    </w:p>
    <w:p w:rsidR="000515E3" w:rsidRDefault="000515E3">
      <w:pPr>
        <w:spacing w:line="276" w:lineRule="auto"/>
        <w:jc w:val="both"/>
        <w:rPr>
          <w:rFonts w:ascii="Arial" w:hAnsi="Arial" w:cs="Arial"/>
          <w:szCs w:val="20"/>
          <w:highlight w:val="yellow"/>
          <w:lang w:val="en-US"/>
        </w:rPr>
      </w:pPr>
    </w:p>
    <w:p w:rsidR="000515E3" w:rsidRDefault="000515E3">
      <w:pPr>
        <w:spacing w:line="276" w:lineRule="auto"/>
        <w:jc w:val="both"/>
        <w:rPr>
          <w:rFonts w:ascii="Arial" w:hAnsi="Arial" w:cs="Arial"/>
          <w:szCs w:val="20"/>
          <w:highlight w:val="yellow"/>
          <w:lang w:val="en-US"/>
        </w:rPr>
      </w:pPr>
    </w:p>
    <w:p w:rsidR="000515E3" w:rsidRDefault="000515E3">
      <w:pPr>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Heinz </w:t>
      </w:r>
      <w:proofErr w:type="spellStart"/>
      <w:r>
        <w:rPr>
          <w:rFonts w:ascii="Arial" w:hAnsi="Arial" w:cs="Arial"/>
          <w:szCs w:val="20"/>
          <w:highlight w:val="yellow"/>
          <w:lang w:val="en-US"/>
        </w:rPr>
        <w:t>Stockinger</w:t>
      </w:r>
      <w:proofErr w:type="spellEnd"/>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Basel </w:t>
      </w:r>
      <w:proofErr w:type="spellStart"/>
      <w:r>
        <w:rPr>
          <w:rFonts w:ascii="Arial" w:hAnsi="Arial" w:cs="Arial"/>
          <w:szCs w:val="20"/>
          <w:highlight w:val="yellow"/>
          <w:lang w:val="en-US"/>
        </w:rPr>
        <w:t>BioMed</w:t>
      </w:r>
      <w:proofErr w:type="spellEnd"/>
      <w:r>
        <w:rPr>
          <w:rFonts w:ascii="Arial" w:hAnsi="Arial" w:cs="Arial"/>
          <w:szCs w:val="20"/>
          <w:highlight w:val="yellow"/>
          <w:lang w:val="en-US"/>
        </w:rPr>
        <w:t>-IT Node)</w:t>
      </w: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Torsten Schwede</w:t>
      </w:r>
    </w:p>
    <w:p w:rsidR="000515E3" w:rsidRDefault="00E90C37">
      <w:pPr>
        <w:rPr>
          <w:rFonts w:ascii="Arial" w:hAnsi="Arial" w:cs="Arial"/>
          <w:b/>
          <w:szCs w:val="20"/>
          <w:lang w:val="en-US"/>
        </w:rPr>
      </w:pPr>
      <w:r>
        <w:rPr>
          <w:rFonts w:ascii="Arial" w:hAnsi="Arial" w:cs="Arial"/>
          <w:szCs w:val="20"/>
          <w:highlight w:val="yellow"/>
          <w:lang w:val="en-US"/>
        </w:rPr>
        <w:t>Vice President for Research, University of Basel</w:t>
      </w:r>
      <w:r>
        <w:rPr>
          <w:rFonts w:ascii="Arial" w:hAnsi="Arial" w:cs="Arial"/>
          <w:szCs w:val="20"/>
          <w:highlight w:val="yellow"/>
          <w:lang w:val="en-US"/>
        </w:rPr>
        <w:br/>
        <w:t>Date:</w:t>
      </w: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w:t>
      </w:r>
      <w:proofErr w:type="spellStart"/>
      <w:r>
        <w:rPr>
          <w:rFonts w:ascii="Arial" w:hAnsi="Arial" w:cs="Arial"/>
          <w:szCs w:val="20"/>
          <w:highlight w:val="yellow"/>
          <w:lang w:val="en-US"/>
        </w:rPr>
        <w:t>sciCORE</w:t>
      </w:r>
      <w:proofErr w:type="spellEnd"/>
      <w:r>
        <w:rPr>
          <w:rFonts w:ascii="Arial" w:hAnsi="Arial" w:cs="Arial"/>
          <w:szCs w:val="20"/>
          <w:highlight w:val="yellow"/>
          <w:lang w:val="en-US"/>
        </w:rPr>
        <w:t xml:space="preserve"> computing center </w:t>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spacing w:line="276" w:lineRule="auto"/>
        <w:jc w:val="both"/>
        <w:rPr>
          <w:rFonts w:ascii="Arial" w:hAnsi="Arial" w:cs="Arial"/>
          <w:bCs/>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lastRenderedPageBreak/>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rsidR="000515E3" w:rsidRDefault="00E90C37">
      <w:pPr>
        <w:spacing w:line="240" w:lineRule="auto"/>
        <w:rPr>
          <w:rFonts w:ascii="Arial" w:hAnsi="Arial" w:cs="Arial"/>
          <w:szCs w:val="20"/>
          <w:highlight w:val="yellow"/>
          <w:lang w:val="en-US"/>
        </w:rPr>
      </w:pPr>
      <w:r>
        <w:rPr>
          <w:rFonts w:ascii="Arial" w:hAnsi="Arial" w:cs="Arial"/>
          <w:szCs w:val="20"/>
          <w:highlight w:val="yellow"/>
          <w:lang w:val="en-US"/>
        </w:rPr>
        <w:t>Date:</w:t>
      </w:r>
    </w:p>
    <w:p w:rsidR="000515E3" w:rsidRDefault="000515E3">
      <w:pPr>
        <w:spacing w:line="240" w:lineRule="auto"/>
        <w:rPr>
          <w:rFonts w:ascii="Arial" w:hAnsi="Arial" w:cs="Arial"/>
          <w:szCs w:val="20"/>
          <w:highlight w:val="yellow"/>
          <w:lang w:val="en-US"/>
        </w:rPr>
      </w:pPr>
    </w:p>
    <w:p w:rsidR="000515E3" w:rsidRDefault="000515E3">
      <w:pPr>
        <w:spacing w:line="240" w:lineRule="auto"/>
        <w:rPr>
          <w:rFonts w:ascii="Arial" w:hAnsi="Arial" w:cs="Arial"/>
          <w:szCs w:val="20"/>
          <w:highlight w:val="yellow"/>
          <w:lang w:val="en-US"/>
        </w:rPr>
      </w:pPr>
    </w:p>
    <w:p w:rsidR="000515E3" w:rsidRDefault="000515E3">
      <w:pPr>
        <w:spacing w:line="240" w:lineRule="auto"/>
        <w:rPr>
          <w:rFonts w:ascii="Arial" w:hAnsi="Arial" w:cs="Arial"/>
          <w:szCs w:val="20"/>
          <w:highlight w:val="yellow"/>
          <w:lang w:val="en-US"/>
        </w:rPr>
      </w:pP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proofErr w:type="spellStart"/>
      <w:r>
        <w:rPr>
          <w:rFonts w:ascii="Arial" w:hAnsi="Arial" w:cs="Arial"/>
          <w:szCs w:val="20"/>
          <w:highlight w:val="yellow"/>
          <w:lang w:val="en-US"/>
        </w:rPr>
        <w:t>Rui</w:t>
      </w:r>
      <w:proofErr w:type="spellEnd"/>
      <w:r>
        <w:rPr>
          <w:rFonts w:ascii="Arial" w:hAnsi="Arial" w:cs="Arial"/>
          <w:szCs w:val="20"/>
          <w:highlight w:val="yellow"/>
          <w:lang w:val="en-US"/>
        </w:rPr>
        <w:t xml:space="preserve"> </w:t>
      </w:r>
      <w:proofErr w:type="spellStart"/>
      <w:r>
        <w:rPr>
          <w:rFonts w:ascii="Arial" w:hAnsi="Arial" w:cs="Arial"/>
          <w:szCs w:val="20"/>
          <w:highlight w:val="yellow"/>
          <w:lang w:val="en-US"/>
        </w:rPr>
        <w:t>Brandao</w:t>
      </w:r>
      <w:proofErr w:type="spellEnd"/>
    </w:p>
    <w:p w:rsidR="000515E3" w:rsidRDefault="00E90C37">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rsidR="000515E3" w:rsidRDefault="00E90C37">
      <w:pPr>
        <w:spacing w:line="240" w:lineRule="auto"/>
        <w:rPr>
          <w:rFonts w:ascii="Arial" w:hAnsi="Arial" w:cs="Arial"/>
          <w:szCs w:val="20"/>
          <w:highlight w:val="yellow"/>
          <w:lang w:val="en-US"/>
        </w:rPr>
      </w:pPr>
      <w:r>
        <w:rPr>
          <w:rFonts w:ascii="Arial" w:hAnsi="Arial" w:cs="Arial"/>
          <w:szCs w:val="20"/>
          <w:highlight w:val="yellow"/>
          <w:lang w:val="en-US"/>
        </w:rPr>
        <w:t>Date:</w:t>
      </w:r>
      <w:r>
        <w:rPr>
          <w:rFonts w:ascii="Arial" w:hAnsi="Arial" w:cs="Arial"/>
          <w:szCs w:val="20"/>
          <w:highlight w:val="yellow"/>
          <w:lang w:val="en-US"/>
        </w:rPr>
        <w:br w:type="page"/>
      </w:r>
    </w:p>
    <w:p w:rsidR="000515E3" w:rsidRDefault="00E90C37">
      <w:pPr>
        <w:rPr>
          <w:rFonts w:ascii="Arial" w:hAnsi="Arial" w:cs="Arial"/>
          <w:b/>
          <w:caps/>
          <w:szCs w:val="20"/>
          <w:lang w:val="en-GB"/>
        </w:rPr>
      </w:pPr>
      <w:r>
        <w:rPr>
          <w:rFonts w:ascii="Arial" w:hAnsi="Arial" w:cs="Arial"/>
          <w:b/>
          <w:szCs w:val="20"/>
          <w:lang w:val="en-GB"/>
        </w:rPr>
        <w:lastRenderedPageBreak/>
        <w:t xml:space="preserve">Appendix 1 to the DTPA – Description of </w:t>
      </w:r>
      <w:r>
        <w:rPr>
          <w:rFonts w:ascii="Arial" w:hAnsi="Arial" w:cs="Arial"/>
          <w:b/>
          <w:caps/>
          <w:szCs w:val="20"/>
          <w:lang w:val="en-GB"/>
        </w:rPr>
        <w:t>Data</w:t>
      </w:r>
      <w:r>
        <w:rPr>
          <w:rFonts w:ascii="Arial" w:hAnsi="Arial" w:cs="Arial"/>
          <w:b/>
          <w:szCs w:val="20"/>
          <w:lang w:val="en-GB"/>
        </w:rPr>
        <w:t xml:space="preserve"> and </w:t>
      </w:r>
      <w:r>
        <w:rPr>
          <w:rFonts w:ascii="Arial" w:hAnsi="Arial" w:cs="Arial"/>
          <w:b/>
          <w:caps/>
          <w:szCs w:val="20"/>
          <w:lang w:val="en-GB"/>
        </w:rPr>
        <w:t>Service</w:t>
      </w:r>
    </w:p>
    <w:p w:rsidR="000515E3" w:rsidRDefault="000515E3">
      <w:pPr>
        <w:rPr>
          <w:rFonts w:ascii="Arial" w:hAnsi="Arial" w:cs="Arial"/>
          <w:b/>
          <w:caps/>
          <w:szCs w:val="20"/>
          <w:lang w:val="en-GB"/>
        </w:rPr>
      </w:pPr>
    </w:p>
    <w:p w:rsidR="000515E3" w:rsidRDefault="00E90C37">
      <w:pPr>
        <w:pBdr>
          <w:top w:val="single" w:sz="4" w:space="1" w:color="auto"/>
          <w:left w:val="single" w:sz="4" w:space="4" w:color="auto"/>
          <w:bottom w:val="single" w:sz="4" w:space="1" w:color="auto"/>
          <w:right w:val="single" w:sz="4" w:space="4" w:color="auto"/>
        </w:pBdr>
        <w:rPr>
          <w:rFonts w:ascii="Arial" w:hAnsi="Arial" w:cs="Arial"/>
          <w:bCs/>
          <w:i/>
          <w:iCs/>
          <w:szCs w:val="20"/>
          <w:highlight w:val="green"/>
          <w:lang w:val="en-GB"/>
        </w:rPr>
      </w:pPr>
      <w:r>
        <w:rPr>
          <w:rFonts w:ascii="Arial" w:hAnsi="Arial" w:cs="Arial"/>
          <w:bCs/>
          <w:i/>
          <w:iCs/>
          <w:szCs w:val="20"/>
          <w:highlight w:val="green"/>
          <w:lang w:val="en-GB"/>
        </w:rPr>
        <w:t>This Exhibit 1 must at least include the information provided for in Sections III.2, III.4 and IV.1-2 of the DTPA.</w:t>
      </w:r>
    </w:p>
    <w:p w:rsidR="000515E3" w:rsidRDefault="000515E3">
      <w:pPr>
        <w:rPr>
          <w:rFonts w:ascii="Arial" w:hAnsi="Arial" w:cs="Arial"/>
          <w:b/>
          <w:szCs w:val="20"/>
          <w:lang w:val="en-GB"/>
        </w:rPr>
      </w:pPr>
    </w:p>
    <w:p w:rsidR="000515E3" w:rsidRDefault="000515E3">
      <w:pPr>
        <w:rPr>
          <w:rFonts w:ascii="Arial" w:hAnsi="Arial" w:cs="Arial"/>
          <w:b/>
          <w:szCs w:val="20"/>
          <w:lang w:val="en-GB"/>
        </w:rPr>
      </w:pPr>
    </w:p>
    <w:p w:rsidR="000515E3" w:rsidRDefault="00E90C37">
      <w:pPr>
        <w:pStyle w:val="ListParagraph"/>
        <w:numPr>
          <w:ilvl w:val="0"/>
          <w:numId w:val="23"/>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Description and format of DATA </w:t>
      </w:r>
    </w:p>
    <w:p w:rsidR="000515E3" w:rsidRDefault="00E90C37">
      <w:pPr>
        <w:ind w:firstLine="567"/>
        <w:rPr>
          <w:rFonts w:ascii="Arial" w:hAnsi="Arial" w:cs="Arial"/>
          <w:bCs/>
          <w:szCs w:val="20"/>
          <w:lang w:val="en-GB"/>
        </w:rPr>
      </w:pPr>
      <w:r>
        <w:rPr>
          <w:rFonts w:ascii="Arial" w:hAnsi="Arial" w:cs="Arial"/>
          <w:bCs/>
          <w:szCs w:val="20"/>
          <w:highlight w:val="yellow"/>
          <w:lang w:val="en-GB"/>
        </w:rPr>
        <w:t>See Annex I to the DTUA</w:t>
      </w:r>
      <w:r>
        <w:rPr>
          <w:rFonts w:ascii="Arial" w:hAnsi="Arial" w:cs="Arial"/>
          <w:bCs/>
          <w:szCs w:val="20"/>
          <w:lang w:val="en-GB"/>
        </w:rPr>
        <w:t>.</w:t>
      </w:r>
    </w:p>
    <w:p w:rsidR="000515E3" w:rsidRDefault="000515E3">
      <w:pPr>
        <w:ind w:firstLine="567"/>
        <w:rPr>
          <w:rFonts w:ascii="Arial" w:hAnsi="Arial" w:cs="Arial"/>
          <w:szCs w:val="20"/>
          <w:lang w:val="en-GB"/>
        </w:rPr>
      </w:pPr>
    </w:p>
    <w:p w:rsidR="000515E3" w:rsidRDefault="000515E3">
      <w:pPr>
        <w:ind w:left="567" w:hanging="567"/>
        <w:rPr>
          <w:rFonts w:ascii="Arial" w:hAnsi="Arial" w:cs="Arial"/>
          <w:b/>
          <w:szCs w:val="20"/>
          <w:lang w:val="en-GB"/>
        </w:rPr>
      </w:pPr>
    </w:p>
    <w:p w:rsidR="000515E3" w:rsidRDefault="00E90C37">
      <w:pPr>
        <w:pStyle w:val="ListParagraph"/>
        <w:numPr>
          <w:ilvl w:val="0"/>
          <w:numId w:val="23"/>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Nodes</w:t>
      </w:r>
    </w:p>
    <w:p w:rsidR="000515E3" w:rsidRDefault="000515E3">
      <w:pPr>
        <w:pStyle w:val="ListParagraph"/>
        <w:spacing w:line="240" w:lineRule="auto"/>
        <w:ind w:left="1134" w:hanging="567"/>
        <w:rPr>
          <w:rFonts w:ascii="Arial" w:hAnsi="Arial" w:cs="Arial"/>
          <w:bCs/>
          <w:szCs w:val="20"/>
          <w:lang w:val="en-GB"/>
        </w:rPr>
      </w:pPr>
    </w:p>
    <w:p w:rsidR="000515E3" w:rsidRDefault="00E90C37">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0515E3" w:rsidRDefault="000515E3">
      <w:pPr>
        <w:pStyle w:val="Heading1"/>
        <w:spacing w:before="0" w:line="240" w:lineRule="auto"/>
        <w:ind w:left="567"/>
        <w:rPr>
          <w:rFonts w:ascii="Arial" w:hAnsi="Arial" w:cs="Arial"/>
          <w:color w:val="auto"/>
          <w:sz w:val="20"/>
          <w:szCs w:val="20"/>
          <w:u w:val="single"/>
          <w:lang w:val="en-GB"/>
        </w:rPr>
      </w:pPr>
    </w:p>
    <w:p w:rsidR="000515E3" w:rsidRDefault="00E90C37">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Transfer of Data</w:t>
      </w:r>
    </w:p>
    <w:p w:rsidR="000515E3" w:rsidRDefault="00E90C37">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rsidR="000515E3" w:rsidRDefault="000515E3">
      <w:pPr>
        <w:pStyle w:val="ListParagraph"/>
        <w:spacing w:line="240" w:lineRule="auto"/>
        <w:ind w:left="567"/>
        <w:rPr>
          <w:rFonts w:ascii="Arial" w:hAnsi="Arial" w:cs="Arial"/>
          <w:bCs/>
          <w:szCs w:val="20"/>
          <w:lang w:val="en-GB"/>
        </w:rPr>
      </w:pPr>
    </w:p>
    <w:p w:rsidR="000515E3" w:rsidRDefault="00E90C37">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Data access</w:t>
      </w:r>
    </w:p>
    <w:p w:rsidR="000515E3" w:rsidRDefault="00E90C37">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The PROVIDER’S PROJE</w:t>
      </w:r>
      <w:r>
        <w:rPr>
          <w:rFonts w:ascii="Arial" w:hAnsi="Arial" w:cs="Arial"/>
          <w:bCs/>
          <w:szCs w:val="20"/>
          <w:highlight w:val="yellow"/>
          <w:lang w:val="en-GB"/>
        </w:rPr>
        <w:t xml:space="preserve">CT LEADER and the RECIPIENT’S PROJECT LEADER defines who will be authorized to access the </w:t>
      </w:r>
      <w:r>
        <w:rPr>
          <w:rFonts w:ascii="Arial" w:hAnsi="Arial" w:cs="Arial"/>
          <w:bCs/>
          <w:caps/>
          <w:szCs w:val="20"/>
          <w:highlight w:val="yellow"/>
          <w:lang w:val="en-GB"/>
        </w:rPr>
        <w:t>Data</w:t>
      </w:r>
      <w:r>
        <w:rPr>
          <w:rFonts w:ascii="Arial" w:hAnsi="Arial" w:cs="Arial"/>
          <w:bCs/>
          <w:szCs w:val="20"/>
          <w:highlight w:val="yellow"/>
          <w:lang w:val="en-GB"/>
        </w:rPr>
        <w:t>. Access of authorized users to the project space requires two-factor authentication. Furthermore, authorized users can only access the infrastructure from within</w:t>
      </w:r>
      <w:r>
        <w:rPr>
          <w:rFonts w:ascii="Arial" w:hAnsi="Arial" w:cs="Arial"/>
          <w:bCs/>
          <w:szCs w:val="20"/>
          <w:highlight w:val="yellow"/>
          <w:lang w:val="en-GB"/>
        </w:rPr>
        <w:t xml:space="preserve"> trusted IT environments (either from within a Swiss university network, a university hospital network or via VPN).</w:t>
      </w:r>
      <w:r>
        <w:rPr>
          <w:rFonts w:ascii="Arial" w:hAnsi="Arial" w:cs="Arial"/>
          <w:bCs/>
          <w:szCs w:val="20"/>
          <w:lang w:val="en-GB"/>
        </w:rPr>
        <w:t xml:space="preserve"> </w:t>
      </w:r>
    </w:p>
    <w:p w:rsidR="000515E3" w:rsidRDefault="000515E3">
      <w:pPr>
        <w:spacing w:after="120"/>
        <w:rPr>
          <w:rFonts w:ascii="Arial" w:hAnsi="Arial" w:cs="Arial"/>
          <w:b/>
          <w:szCs w:val="20"/>
          <w:lang w:val="en-GB"/>
        </w:rPr>
      </w:pPr>
    </w:p>
    <w:p w:rsidR="000515E3" w:rsidRDefault="00E90C37">
      <w:pPr>
        <w:pStyle w:val="ListParagraph"/>
        <w:numPr>
          <w:ilvl w:val="0"/>
          <w:numId w:val="23"/>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rsidR="000515E3" w:rsidRDefault="00E90C37">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rsidR="000515E3" w:rsidRDefault="000515E3">
      <w:pPr>
        <w:spacing w:after="120"/>
        <w:rPr>
          <w:rFonts w:ascii="Arial" w:hAnsi="Arial" w:cs="Arial"/>
          <w:b/>
          <w:szCs w:val="20"/>
          <w:lang w:val="en-GB"/>
        </w:rPr>
      </w:pPr>
    </w:p>
    <w:p w:rsidR="000515E3" w:rsidRDefault="00E90C37">
      <w:pPr>
        <w:spacing w:line="240" w:lineRule="auto"/>
        <w:rPr>
          <w:rFonts w:ascii="Arial" w:hAnsi="Arial" w:cs="Arial"/>
          <w:szCs w:val="20"/>
          <w:highlight w:val="yellow"/>
          <w:lang w:val="en-US"/>
        </w:rPr>
      </w:pPr>
      <w:r>
        <w:rPr>
          <w:rFonts w:ascii="Arial" w:hAnsi="Arial" w:cs="Arial"/>
          <w:szCs w:val="20"/>
          <w:highlight w:val="yellow"/>
          <w:lang w:val="en-US"/>
        </w:rPr>
        <w:br w:type="page"/>
      </w:r>
    </w:p>
    <w:p w:rsidR="000515E3" w:rsidRDefault="00E90C37">
      <w:pPr>
        <w:rPr>
          <w:rFonts w:ascii="Arial" w:hAnsi="Arial" w:cs="Arial"/>
          <w:szCs w:val="20"/>
          <w:lang w:val="en-GB"/>
        </w:rPr>
      </w:pPr>
      <w:r>
        <w:rPr>
          <w:rFonts w:ascii="Arial" w:hAnsi="Arial" w:cs="Arial"/>
          <w:b/>
          <w:szCs w:val="20"/>
          <w:highlight w:val="yellow"/>
          <w:lang w:val="en-GB"/>
        </w:rPr>
        <w:lastRenderedPageBreak/>
        <w:t xml:space="preserve">Appendix 2 to the DTPA – Information </w:t>
      </w:r>
      <w:proofErr w:type="gramStart"/>
      <w:r>
        <w:rPr>
          <w:rFonts w:ascii="Arial" w:hAnsi="Arial" w:cs="Arial"/>
          <w:b/>
          <w:szCs w:val="20"/>
          <w:highlight w:val="yellow"/>
          <w:lang w:val="en-GB"/>
        </w:rPr>
        <w:t>And</w:t>
      </w:r>
      <w:proofErr w:type="gramEnd"/>
      <w:r>
        <w:rPr>
          <w:rFonts w:ascii="Arial" w:hAnsi="Arial" w:cs="Arial"/>
          <w:b/>
          <w:szCs w:val="20"/>
          <w:highlight w:val="yellow"/>
          <w:lang w:val="en-GB"/>
        </w:rPr>
        <w:t xml:space="preserve"> Audits of Security Measures</w:t>
      </w:r>
      <w:bookmarkStart w:id="44" w:name="_Ref518994300"/>
    </w:p>
    <w:p w:rsidR="000515E3" w:rsidRDefault="000515E3">
      <w:pPr>
        <w:pStyle w:val="AppendixRomanList"/>
        <w:rPr>
          <w:rFonts w:cs="Arial"/>
        </w:rPr>
      </w:pPr>
    </w:p>
    <w:p w:rsidR="000515E3" w:rsidRDefault="000515E3">
      <w:pPr>
        <w:rPr>
          <w:rFonts w:ascii="Arial" w:hAnsi="Arial" w:cs="Arial"/>
          <w:b/>
          <w:szCs w:val="20"/>
          <w:lang w:val="en-GB"/>
        </w:rPr>
      </w:pPr>
    </w:p>
    <w:p w:rsidR="000515E3" w:rsidRDefault="000515E3">
      <w:pPr>
        <w:pStyle w:val="Sectionparagraph"/>
        <w:numPr>
          <w:ilvl w:val="0"/>
          <w:numId w:val="0"/>
        </w:numPr>
        <w:sectPr w:rsidR="000515E3">
          <w:headerReference w:type="default" r:id="rId10"/>
          <w:footerReference w:type="default" r:id="rId11"/>
          <w:pgSz w:w="11900" w:h="16840"/>
          <w:pgMar w:top="1440" w:right="1440" w:bottom="1440" w:left="1440" w:header="708" w:footer="708" w:gutter="0"/>
          <w:cols w:space="708"/>
          <w:docGrid w:linePitch="360"/>
        </w:sectPr>
      </w:pPr>
      <w:bookmarkStart w:id="45" w:name="_Ref27133743"/>
    </w:p>
    <w:p w:rsidR="000515E3" w:rsidRDefault="00E90C37">
      <w:pPr>
        <w:pStyle w:val="Style4"/>
      </w:pPr>
      <w:bookmarkStart w:id="46" w:name="_Ref27142622"/>
      <w:r>
        <w:rPr>
          <w:u w:val="single"/>
        </w:rPr>
        <w:t>Scope</w:t>
      </w:r>
      <w:r>
        <w:t xml:space="preserve">. The provisions of this Appendix apply to personal data contained in the </w:t>
      </w:r>
      <w:r>
        <w:rPr>
          <w:caps/>
        </w:rPr>
        <w:t>Data</w:t>
      </w:r>
      <w:r>
        <w:t>.</w:t>
      </w:r>
    </w:p>
    <w:p w:rsidR="000515E3" w:rsidRDefault="00E90C37">
      <w:pPr>
        <w:pStyle w:val="Style4"/>
      </w:pPr>
      <w:bookmarkStart w:id="47" w:name="_Ref27142999"/>
      <w:r>
        <w:rPr>
          <w:u w:val="single"/>
        </w:rPr>
        <w:t>Information.</w:t>
      </w:r>
      <w:r>
        <w:t xml:space="preserve"> The </w:t>
      </w:r>
      <w:r>
        <w:rPr>
          <w:caps/>
        </w:rPr>
        <w:t>BioMedIT Nodes</w:t>
      </w:r>
      <w:r>
        <w:t xml:space="preserve"> shall make available to the PRINCIPALS, all documents and inform</w:t>
      </w:r>
      <w:r>
        <w:t>ation reasonably necessary to demonstrate their respective compliance with the applicable data protection law and their obligations arising therefrom</w:t>
      </w:r>
      <w:bookmarkEnd w:id="44"/>
      <w:r>
        <w:t>.</w:t>
      </w:r>
      <w:bookmarkEnd w:id="45"/>
      <w:bookmarkEnd w:id="46"/>
      <w:bookmarkEnd w:id="47"/>
      <w:r>
        <w:t xml:space="preserve"> </w:t>
      </w:r>
    </w:p>
    <w:p w:rsidR="000515E3" w:rsidRDefault="00E90C37">
      <w:pPr>
        <w:pStyle w:val="Style4"/>
      </w:pPr>
      <w:bookmarkStart w:id="48" w:name="_Ref518994254"/>
      <w:r>
        <w:rPr>
          <w:u w:val="single"/>
        </w:rPr>
        <w:t>Right of audit</w:t>
      </w:r>
      <w:r>
        <w:t xml:space="preserve">. The </w:t>
      </w:r>
      <w:r>
        <w:rPr>
          <w:caps/>
        </w:rPr>
        <w:t>BioMedIT Nodes</w:t>
      </w:r>
      <w:r>
        <w:t xml:space="preserve"> shall allow the PRINCIPALS or an independent auditor appointed by the</w:t>
      </w:r>
      <w:r>
        <w:t xml:space="preserve"> PRINCIPALS to conduct audits (including inspections) to verify the </w:t>
      </w:r>
      <w:r>
        <w:rPr>
          <w:caps/>
        </w:rPr>
        <w:t>BioMedIT Nodes</w:t>
      </w:r>
      <w:r>
        <w:t>' compliance with their obligations under the applicable data protection law. Any audit shall be constrained to infrastructure needed to perform the SERVICES and related meas</w:t>
      </w:r>
      <w:r>
        <w:t xml:space="preserve">ures. The </w:t>
      </w:r>
      <w:r>
        <w:rPr>
          <w:caps/>
        </w:rPr>
        <w:t>BioMedIT Nodes</w:t>
      </w:r>
      <w:r>
        <w:t xml:space="preserv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th</w:t>
      </w:r>
      <w:r>
        <w:t xml:space="preserve">e PRINCIPALS shall forward the complete audit report to the </w:t>
      </w:r>
      <w:r>
        <w:rPr>
          <w:caps/>
        </w:rPr>
        <w:t>BioMedIT Nodes</w:t>
      </w:r>
      <w:r>
        <w:t>, free of charge.</w:t>
      </w:r>
      <w:bookmarkEnd w:id="48"/>
    </w:p>
    <w:p w:rsidR="000515E3" w:rsidRDefault="00E90C37">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w:t>
      </w:r>
      <w:r>
        <w:rPr>
          <w:caps/>
        </w:rPr>
        <w:t>BioMedIT Nodes</w:t>
      </w:r>
      <w:r>
        <w:t xml:space="preserve"> in writing and indicate (</w:t>
      </w:r>
      <w:proofErr w:type="spellStart"/>
      <w:r>
        <w:t>i</w:t>
      </w:r>
      <w:proofErr w:type="spellEnd"/>
      <w:r>
        <w:t xml:space="preserve">) the </w:t>
      </w:r>
      <w:r>
        <w:rPr>
          <w:caps/>
        </w:rPr>
        <w:t>Data</w:t>
      </w:r>
      <w:r>
        <w:t xml:space="preserve"> concerned, (ii) the reasons for which the conditio</w:t>
      </w:r>
      <w:r>
        <w:t xml:space="preserve">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w:t>
      </w:r>
      <w:r>
        <w:rPr>
          <w:caps/>
        </w:rPr>
        <w:t>Data</w:t>
      </w:r>
      <w:r>
        <w:t xml:space="preserve">, (iii) the specific documents to be reviewed, respectively the specific obligations of the </w:t>
      </w:r>
      <w:r>
        <w:rPr>
          <w:caps/>
        </w:rPr>
        <w:t>BioMedIT Nodes</w:t>
      </w:r>
      <w:r>
        <w:t xml:space="preserve"> to be audited, and (iv) that the PRINCIPALS expressly undertake to use the information collected o</w:t>
      </w:r>
      <w:r>
        <w:t xml:space="preserve">nly to ensure that the </w:t>
      </w:r>
      <w:r>
        <w:rPr>
          <w:caps/>
        </w:rPr>
        <w:t>BioMedIT Nodes</w:t>
      </w:r>
      <w:r>
        <w:t xml:space="preserve"> are in compliance with their obligations with regard to the concerned </w:t>
      </w:r>
      <w:r>
        <w:rPr>
          <w:caps/>
        </w:rPr>
        <w:t>Data</w:t>
      </w:r>
      <w:r>
        <w:t xml:space="preserve">. Unless there are exceptional circumstances, the PRINCIPALS may not make more than one request per year.  </w:t>
      </w:r>
    </w:p>
    <w:p w:rsidR="000515E3" w:rsidRDefault="00E90C37">
      <w:pPr>
        <w:pStyle w:val="Style4"/>
      </w:pPr>
      <w:r>
        <w:rPr>
          <w:u w:val="single"/>
        </w:rPr>
        <w:t>Exercise of rights</w:t>
      </w:r>
      <w:r>
        <w:t>. Upon receiving a</w:t>
      </w:r>
      <w:r>
        <w:t xml:space="preserve"> request in accordance with the preceding clause, and provided that all conditions are met, the </w:t>
      </w:r>
      <w:r>
        <w:rPr>
          <w:caps/>
        </w:rPr>
        <w:t>BioMedIT Nodes</w:t>
      </w:r>
      <w:r>
        <w:t xml:space="preserve"> shall comply with the request as follows:</w:t>
      </w:r>
    </w:p>
    <w:p w:rsidR="000515E3" w:rsidRDefault="00E90C37">
      <w:pPr>
        <w:pStyle w:val="Style4"/>
        <w:numPr>
          <w:ilvl w:val="0"/>
          <w:numId w:val="25"/>
        </w:numPr>
        <w:ind w:left="0" w:firstLine="0"/>
      </w:pPr>
      <w:r>
        <w:t xml:space="preserve">the </w:t>
      </w:r>
      <w:r>
        <w:rPr>
          <w:caps/>
        </w:rPr>
        <w:t>BioMedIT Nodes</w:t>
      </w:r>
      <w:r>
        <w:t xml:space="preserve"> shall inform the PRINCIPALS, with regard to the review of documents (clause </w:t>
      </w:r>
      <w:r>
        <w:fldChar w:fldCharType="begin"/>
      </w:r>
      <w:r>
        <w:instrText xml:space="preserve"> REF _Re</w:instrText>
      </w:r>
      <w:r>
        <w:instrText xml:space="preserve">f27142999 \r \h  \* MERGEFORMAT </w:instrText>
      </w:r>
      <w:r>
        <w:fldChar w:fldCharType="separate"/>
      </w:r>
      <w:r>
        <w:t>2</w:t>
      </w:r>
      <w:r>
        <w:fldChar w:fldCharType="end"/>
      </w:r>
      <w:r>
        <w:t xml:space="preserve"> [Information] above), of the period during which they may consult the documents at the </w:t>
      </w:r>
      <w:r>
        <w:rPr>
          <w:caps/>
        </w:rPr>
        <w:t>BioMedIT Node</w:t>
      </w:r>
      <w:r>
        <w:t xml:space="preserve">'s offices. Unless otherwise expressly agreed by the </w:t>
      </w:r>
      <w:r>
        <w:rPr>
          <w:caps/>
        </w:rPr>
        <w:t>Bio</w:t>
      </w:r>
      <w:r>
        <w:rPr>
          <w:caps/>
        </w:rPr>
        <w:t>MedIT Nodes</w:t>
      </w:r>
      <w:r>
        <w:t xml:space="preserve">, the PRINCIPALS shall not be authorised to make copies of the documents consulted. Alternatively, the </w:t>
      </w:r>
      <w:r>
        <w:rPr>
          <w:caps/>
        </w:rPr>
        <w:t xml:space="preserve">BioMedIT </w:t>
      </w:r>
      <w:r>
        <w:rPr>
          <w:caps/>
        </w:rPr>
        <w:t>Nodes</w:t>
      </w:r>
      <w:r>
        <w:t xml:space="preserve"> may decide to provide the documents electronically; </w:t>
      </w:r>
    </w:p>
    <w:p w:rsidR="000515E3" w:rsidRDefault="00E90C37">
      <w:pPr>
        <w:pStyle w:val="Style4"/>
        <w:numPr>
          <w:ilvl w:val="0"/>
          <w:numId w:val="25"/>
        </w:numPr>
        <w:ind w:left="0" w:firstLine="0"/>
      </w:pPr>
      <w:r>
        <w:t xml:space="preserve">the </w:t>
      </w:r>
      <w:r>
        <w:rPr>
          <w:caps/>
        </w:rPr>
        <w:t>BioMedIT Nodes</w:t>
      </w:r>
      <w:r>
        <w:t xml:space="preserve"> shall inform the PRINCIPALS with regard to audits (clau</w:t>
      </w:r>
      <w:r>
        <w:t xml:space="preserve">se </w:t>
      </w:r>
      <w:r>
        <w:fldChar w:fldCharType="begin"/>
      </w:r>
      <w:r>
        <w:instrText xml:space="preserve"> REF _Ref518994254 \r \h  \* MERGEFORMAT </w:instrText>
      </w:r>
      <w:r>
        <w:fldChar w:fldCharType="separate"/>
      </w:r>
      <w:r>
        <w:t>3</w:t>
      </w:r>
      <w:r>
        <w:fldChar w:fldCharType="end"/>
      </w:r>
      <w:r>
        <w:t xml:space="preserve"> [Audit] above) of (</w:t>
      </w:r>
      <w:proofErr w:type="spellStart"/>
      <w:r>
        <w:t>i</w:t>
      </w:r>
      <w:proofErr w:type="spellEnd"/>
      <w:r>
        <w:t xml:space="preserve">) the date or dates on which the audits may take place and (ii) the scope of the audit, in particular the inspections that </w:t>
      </w:r>
      <w:r>
        <w:t xml:space="preserve">may be carried out, in order to check the </w:t>
      </w:r>
      <w:r>
        <w:rPr>
          <w:caps/>
        </w:rPr>
        <w:t>BioMedIT Nodes</w:t>
      </w:r>
      <w:r>
        <w:t xml:space="preserve">' compliance with their obligations under the DTPA. the PRINCIPALS' internal costs or the costs of the independent auditor appointed by them shall be borne entirely by the PRINCIPALS. The </w:t>
      </w:r>
      <w:r>
        <w:rPr>
          <w:caps/>
        </w:rPr>
        <w:t>BioMedIT Nod</w:t>
      </w:r>
      <w:r>
        <w:rPr>
          <w:caps/>
        </w:rPr>
        <w:t>es</w:t>
      </w:r>
      <w:r>
        <w:t xml:space="preserve"> may invoice the PRINCIPALS for their own costs associated with the preparation for and execution of the audit based on the costs incurred by the </w:t>
      </w:r>
      <w:r>
        <w:rPr>
          <w:caps/>
        </w:rPr>
        <w:t>BioMedIT Nodes</w:t>
      </w:r>
      <w:r>
        <w:t xml:space="preserve">. The </w:t>
      </w:r>
      <w:r>
        <w:rPr>
          <w:caps/>
        </w:rPr>
        <w:t>BioMedIT Nodes</w:t>
      </w:r>
      <w:r>
        <w:t xml:space="preserve"> may object to any independent auditor appointed by the PRINCIPALS if, in </w:t>
      </w:r>
      <w:r>
        <w:t xml:space="preserve">their opinion, the auditor is not sufficiently qualified, is a competitor of the </w:t>
      </w:r>
      <w:r>
        <w:rPr>
          <w:caps/>
        </w:rPr>
        <w:t>BioMedIT Nodes</w:t>
      </w:r>
      <w:r>
        <w:t>, or in any other way would not be able to perform its duties properly. In this case, the PRINCIPALS may either carry out the audit itself or propose another aud</w:t>
      </w:r>
      <w:r>
        <w:t xml:space="preserve">itor to the </w:t>
      </w:r>
      <w:r>
        <w:rPr>
          <w:caps/>
        </w:rPr>
        <w:t>BioMedIT Nodes</w:t>
      </w:r>
      <w:r>
        <w:t xml:space="preserve">.  </w:t>
      </w:r>
    </w:p>
    <w:p w:rsidR="000515E3" w:rsidRDefault="00E90C37">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w:t>
      </w:r>
      <w:r>
        <w:rPr>
          <w:caps/>
        </w:rPr>
        <w:t>BioMedIT Nodes</w:t>
      </w:r>
      <w:r>
        <w:t xml:space="preserve"> to provide the PRINCIPALS with (</w:t>
      </w:r>
      <w:proofErr w:type="spellStart"/>
      <w:r>
        <w:t>i</w:t>
      </w:r>
      <w:proofErr w:type="spellEnd"/>
      <w:r>
        <w:t xml:space="preserve">) any information relating to trade secrets of the </w:t>
      </w:r>
      <w:r>
        <w:rPr>
          <w:caps/>
        </w:rPr>
        <w:t>BioMedIT Nodes</w:t>
      </w:r>
      <w:r>
        <w:t xml:space="preserve"> or any information of a confidential nature or (ii) any information concerning other users of the </w:t>
      </w:r>
      <w:r>
        <w:rPr>
          <w:caps/>
        </w:rPr>
        <w:t>BioMedIT Nodes</w:t>
      </w:r>
      <w:r>
        <w:t xml:space="preserve">' services. The </w:t>
      </w:r>
      <w:r>
        <w:rPr>
          <w:caps/>
        </w:rPr>
        <w:t>BioMedIT Nodes</w:t>
      </w:r>
      <w:r>
        <w:t xml:space="preserv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w:t>
      </w:r>
      <w:r>
        <w:t xml:space="preserve">cific confidentiality agreement.   </w:t>
      </w:r>
    </w:p>
    <w:p w:rsidR="000515E3" w:rsidRDefault="000515E3">
      <w:pPr>
        <w:pStyle w:val="ListParagraph"/>
        <w:ind w:left="1134" w:hanging="567"/>
        <w:rPr>
          <w:rFonts w:ascii="Arial" w:hAnsi="Arial" w:cs="Arial"/>
          <w:b/>
          <w:szCs w:val="20"/>
          <w:lang w:val="en-GB"/>
        </w:rPr>
      </w:pPr>
    </w:p>
    <w:p w:rsidR="000515E3" w:rsidRDefault="00E90C37">
      <w:pPr>
        <w:jc w:val="center"/>
        <w:rPr>
          <w:rFonts w:ascii="Arial" w:hAnsi="Arial" w:cs="Arial"/>
          <w:b/>
          <w:szCs w:val="20"/>
          <w:lang w:val="en-GB"/>
        </w:rPr>
        <w:sectPr w:rsidR="000515E3">
          <w:type w:val="continuous"/>
          <w:pgSz w:w="11900" w:h="16840"/>
          <w:pgMar w:top="1440" w:right="1440" w:bottom="1440" w:left="1440" w:header="708" w:footer="708" w:gutter="0"/>
          <w:cols w:num="2" w:space="708"/>
          <w:docGrid w:linePitch="360"/>
        </w:sectPr>
      </w:pPr>
      <w:r>
        <w:rPr>
          <w:rFonts w:ascii="Arial" w:hAnsi="Arial" w:cs="Arial"/>
          <w:b/>
          <w:szCs w:val="20"/>
          <w:lang w:val="en-GB"/>
        </w:rPr>
        <w:t>*  * *  *</w:t>
      </w:r>
    </w:p>
    <w:p w:rsidR="000515E3" w:rsidRDefault="00E90C37">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IV: Minimal Security Requirement</w:t>
      </w:r>
    </w:p>
    <w:p w:rsidR="000515E3" w:rsidRDefault="000515E3">
      <w:pPr>
        <w:tabs>
          <w:tab w:val="left" w:pos="3119"/>
          <w:tab w:val="left" w:pos="4536"/>
          <w:tab w:val="left" w:pos="7513"/>
        </w:tabs>
        <w:spacing w:line="276" w:lineRule="auto"/>
        <w:jc w:val="both"/>
        <w:rPr>
          <w:rFonts w:ascii="Arial" w:hAnsi="Arial" w:cs="Arial"/>
          <w:color w:val="000000"/>
          <w:szCs w:val="20"/>
          <w:lang w:val="en-GB"/>
        </w:rPr>
      </w:pPr>
    </w:p>
    <w:p w:rsidR="000515E3" w:rsidRDefault="00E90C37">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w:t>
      </w:r>
      <w:r>
        <w:rPr>
          <w:rFonts w:ascii="Arial" w:hAnsi="Arial" w:cs="Arial"/>
          <w:szCs w:val="20"/>
          <w:lang w:val="en-GB"/>
        </w:rPr>
        <w:t>lity, integrity, availability and resilience of the systems with regard to processing of data. In particular, the RECIPIENT must:</w:t>
      </w:r>
    </w:p>
    <w:p w:rsidR="000515E3" w:rsidRDefault="000515E3">
      <w:pPr>
        <w:spacing w:line="276" w:lineRule="auto"/>
        <w:jc w:val="both"/>
        <w:rPr>
          <w:rFonts w:ascii="Arial" w:hAnsi="Arial" w:cs="Arial"/>
          <w:szCs w:val="20"/>
          <w:lang w:val="en-GB"/>
        </w:rPr>
      </w:pP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w:t>
      </w:r>
      <w:r w:rsidR="005B1976">
        <w:rPr>
          <w:rFonts w:ascii="Arial" w:eastAsia="Times New Roman" w:hAnsi="Arial" w:cs="Arial"/>
          <w:szCs w:val="20"/>
          <w:lang w:val="en-GB"/>
        </w:rPr>
        <w:t>persons’</w:t>
      </w:r>
      <w:r>
        <w:rPr>
          <w:rFonts w:ascii="Arial" w:eastAsia="Times New Roman" w:hAnsi="Arial" w:cs="Arial"/>
          <w:szCs w:val="20"/>
          <w:lang w:val="en-GB"/>
        </w:rPr>
        <w:t xml:space="preserve"> access to facilities and data processing systems; </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w:t>
      </w:r>
      <w:r>
        <w:rPr>
          <w:rFonts w:ascii="Arial" w:eastAsia="Times New Roman" w:hAnsi="Arial" w:cs="Arial"/>
          <w:szCs w:val="20"/>
          <w:lang w:val="en-GB"/>
        </w:rPr>
        <w:t>ving of data thereon;</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that data received is not combined with </w:t>
      </w:r>
      <w:r>
        <w:rPr>
          <w:rFonts w:ascii="Arial" w:eastAsia="Times New Roman" w:hAnsi="Arial" w:cs="Arial"/>
          <w:szCs w:val="20"/>
          <w:lang w:val="en-GB"/>
        </w:rPr>
        <w:t>other data unless explicitly authorized by the competent ethics commission for the specific research project and necessary to conduct the specific research project;</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w:t>
      </w:r>
      <w:r>
        <w:rPr>
          <w:rFonts w:ascii="Arial" w:eastAsia="Times New Roman" w:hAnsi="Arial" w:cs="Arial"/>
          <w:szCs w:val="20"/>
          <w:lang w:val="en-GB"/>
        </w:rPr>
        <w:t xml:space="preserve"> specified research project and to be able to identify each of them;</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ensure adequate organisational measures to protect data, especially by selecting, instructing and supervising employees involved in the processing of data diligently and appropriately, by</w:t>
      </w:r>
      <w:r>
        <w:rPr>
          <w:rFonts w:ascii="Arial" w:eastAsia="Times New Roman" w:hAnsi="Arial" w:cs="Arial"/>
          <w:szCs w:val="20"/>
          <w:lang w:val="en-GB"/>
        </w:rPr>
        <w:t xml:space="preserve">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proofErr w:type="spellStart"/>
      <w:r>
        <w:rPr>
          <w:rFonts w:ascii="Arial" w:eastAsia="Times New Roman" w:hAnsi="Arial" w:cs="Arial"/>
          <w:szCs w:val="20"/>
          <w:lang w:val="en-US"/>
        </w:rPr>
        <w:t>ation</w:t>
      </w:r>
      <w:proofErr w:type="spellEnd"/>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that the effectiveness of technical and organisational measures </w:t>
      </w:r>
      <w:r>
        <w:rPr>
          <w:rFonts w:ascii="Arial" w:eastAsia="Times New Roman" w:hAnsi="Arial" w:cs="Arial"/>
          <w:szCs w:val="20"/>
          <w:lang w:val="en-GB"/>
        </w:rPr>
        <w:t>is regularly reviewed and assessed</w:t>
      </w:r>
      <w:r>
        <w:rPr>
          <w:rFonts w:ascii="Arial" w:eastAsia="Times New Roman" w:hAnsi="Arial" w:cs="Arial"/>
          <w:szCs w:val="20"/>
          <w:lang w:val="en-GB"/>
        </w:rPr>
        <w:t>;</w:t>
      </w:r>
    </w:p>
    <w:p w:rsidR="000515E3" w:rsidRDefault="00E90C3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rsidR="000515E3" w:rsidRDefault="000515E3">
      <w:pPr>
        <w:tabs>
          <w:tab w:val="left" w:pos="3119"/>
          <w:tab w:val="left" w:pos="4536"/>
          <w:tab w:val="left" w:pos="7513"/>
        </w:tabs>
        <w:spacing w:line="276" w:lineRule="auto"/>
        <w:jc w:val="both"/>
        <w:rPr>
          <w:rFonts w:ascii="Arial" w:hAnsi="Arial" w:cs="Arial"/>
          <w:szCs w:val="20"/>
          <w:highlight w:val="yellow"/>
          <w:lang w:val="en-GB"/>
        </w:rPr>
      </w:pPr>
    </w:p>
    <w:p w:rsidR="000515E3" w:rsidRDefault="000515E3">
      <w:pPr>
        <w:tabs>
          <w:tab w:val="left" w:pos="3119"/>
          <w:tab w:val="left" w:pos="4536"/>
          <w:tab w:val="left" w:pos="7513"/>
        </w:tabs>
        <w:spacing w:line="276" w:lineRule="auto"/>
        <w:jc w:val="both"/>
        <w:rPr>
          <w:rFonts w:ascii="Arial" w:hAnsi="Arial" w:cs="Arial"/>
          <w:szCs w:val="20"/>
          <w:highlight w:val="yellow"/>
          <w:lang w:val="en-US"/>
        </w:rPr>
      </w:pPr>
    </w:p>
    <w:p w:rsidR="000515E3" w:rsidRDefault="000515E3">
      <w:pPr>
        <w:spacing w:line="276" w:lineRule="auto"/>
        <w:jc w:val="both"/>
        <w:rPr>
          <w:rFonts w:ascii="Arial" w:hAnsi="Arial" w:cs="Arial"/>
          <w:bCs/>
          <w:szCs w:val="20"/>
          <w:lang w:val="en-US"/>
        </w:rPr>
      </w:pPr>
      <w:bookmarkStart w:id="49" w:name="_GoBack"/>
      <w:bookmarkEnd w:id="49"/>
    </w:p>
    <w:p w:rsidR="000515E3" w:rsidRDefault="000515E3">
      <w:pPr>
        <w:tabs>
          <w:tab w:val="left" w:pos="3119"/>
          <w:tab w:val="left" w:pos="4536"/>
          <w:tab w:val="left" w:pos="7513"/>
        </w:tabs>
        <w:spacing w:line="276" w:lineRule="auto"/>
        <w:jc w:val="both"/>
        <w:rPr>
          <w:rFonts w:ascii="Arial" w:hAnsi="Arial" w:cs="Arial"/>
          <w:szCs w:val="20"/>
          <w:lang w:val="en-US"/>
        </w:rPr>
      </w:pPr>
    </w:p>
    <w:p w:rsidR="000515E3" w:rsidRDefault="000515E3">
      <w:pPr>
        <w:tabs>
          <w:tab w:val="left" w:pos="3119"/>
          <w:tab w:val="left" w:pos="4536"/>
          <w:tab w:val="left" w:pos="7513"/>
        </w:tabs>
        <w:spacing w:line="276" w:lineRule="auto"/>
        <w:jc w:val="both"/>
        <w:rPr>
          <w:rFonts w:ascii="Arial" w:hAnsi="Arial" w:cs="Arial"/>
          <w:szCs w:val="20"/>
          <w:lang w:val="en-US"/>
        </w:rPr>
      </w:pPr>
    </w:p>
    <w:sectPr w:rsidR="000515E3">
      <w:footerReference w:type="even" r:id="rId12"/>
      <w:footerReference w:type="default" r:id="rId13"/>
      <w:pgSz w:w="11900" w:h="16840"/>
      <w:pgMar w:top="1440" w:right="1440" w:bottom="1440" w:left="1440"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7:00Z" w:initials="MMB">
    <w:p w14:paraId="00000001" w14:textId="00000001">
      <w:pPr>
        <w:spacing w:line="240" w:after="0" w:lineRule="auto" w:before="0"/>
        <w:ind w:firstLine="0" w:left="0" w:right="0"/>
        <w:jc w:val="left"/>
      </w:pPr>
      <w:r>
        <w:rPr>
          <w:rFonts w:eastAsia="Arial" w:ascii="Arial" w:hAnsi="Arial" w:cs="Arial"/>
          <w:sz w:val="22"/>
        </w:rPr>
        <w:t xml:space="preserve">this link appears to be broken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235D1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37" w:rsidRDefault="00E90C37">
      <w:pPr>
        <w:spacing w:line="240" w:lineRule="auto"/>
      </w:pPr>
      <w:r>
        <w:separator/>
      </w:r>
    </w:p>
  </w:endnote>
  <w:endnote w:type="continuationSeparator" w:id="0">
    <w:p w:rsidR="00E90C37" w:rsidRDefault="00E90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690636"/>
      <w:docPartObj>
        <w:docPartGallery w:val="Page Numbers (Bottom of Page)"/>
        <w:docPartUnique/>
      </w:docPartObj>
    </w:sdtPr>
    <w:sdtEndPr/>
    <w:sdtContent>
      <w:sdt>
        <w:sdtPr>
          <w:id w:val="-1769616900"/>
          <w:docPartObj>
            <w:docPartGallery w:val="Page Numbers (Top of Page)"/>
            <w:docPartUnique/>
          </w:docPartObj>
        </w:sdtPr>
        <w:sdtEndPr/>
        <w:sdtContent>
          <w:p w:rsidR="000515E3" w:rsidRPr="005140B6" w:rsidRDefault="00E90C37">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5B1976">
              <w:rPr>
                <w:rFonts w:ascii="Arial" w:hAnsi="Arial" w:cs="Arial"/>
                <w:b/>
                <w:bCs/>
                <w:noProof/>
                <w:sz w:val="18"/>
                <w:szCs w:val="18"/>
              </w:rPr>
              <w:t>22</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5B1976">
              <w:rPr>
                <w:rFonts w:ascii="Arial" w:hAnsi="Arial" w:cs="Arial"/>
                <w:b/>
                <w:bCs/>
                <w:noProof/>
                <w:sz w:val="18"/>
                <w:szCs w:val="18"/>
              </w:rPr>
              <w:t>23</w:t>
            </w:r>
            <w:r>
              <w:rPr>
                <w:rFonts w:ascii="Arial" w:hAnsi="Arial" w:cs="Arial"/>
                <w:b/>
                <w:bCs/>
                <w:sz w:val="18"/>
                <w:szCs w:val="18"/>
              </w:rPr>
              <w:fldChar w:fldCharType="end"/>
            </w:r>
          </w:p>
        </w:sdtContent>
      </w:sdt>
    </w:sdtContent>
  </w:sdt>
  <w:p w:rsidR="000515E3" w:rsidRPr="005140B6" w:rsidRDefault="005140B6">
    <w:pPr>
      <w:pStyle w:val="Footer"/>
      <w:rPr>
        <w:rFonts w:ascii="Arial" w:hAnsi="Arial" w:cs="Arial"/>
        <w:sz w:val="18"/>
        <w:szCs w:val="18"/>
        <w:lang w:val="fr-CH"/>
      </w:rPr>
    </w:pPr>
    <w:r w:rsidRPr="005140B6">
      <w:rPr>
        <w:rFonts w:ascii="Arial" w:hAnsi="Arial" w:cs="Arial"/>
        <w:sz w:val="18"/>
        <w:szCs w:val="18"/>
        <w:lang w:val="fr-CH"/>
      </w:rPr>
      <w:t>SPHN Template_DTUA+DTPA_MultipleNodes_V2</w:t>
    </w:r>
    <w:r w:rsidR="00E90C37" w:rsidRPr="005140B6">
      <w:rPr>
        <w:rFonts w:ascii="Arial" w:hAnsi="Arial" w:cs="Arial"/>
        <w:sz w:val="18"/>
        <w:szCs w:val="18"/>
        <w:lang w:val="fr-CH"/>
      </w:rPr>
      <w:t>_</w:t>
    </w:r>
    <w:r w:rsidRPr="005140B6">
      <w:rPr>
        <w:rFonts w:ascii="Arial" w:hAnsi="Arial" w:cs="Arial"/>
        <w:sz w:val="18"/>
        <w:szCs w:val="18"/>
        <w:lang w:val="fr-CH"/>
      </w:rPr>
      <w:t>20NOV</w:t>
    </w:r>
    <w:r w:rsidR="00E90C37" w:rsidRPr="005140B6">
      <w:rPr>
        <w:rFonts w:ascii="Arial" w:hAnsi="Arial" w:cs="Arial"/>
        <w:sz w:val="18"/>
        <w:szCs w:val="18"/>
        <w:lang w:val="fr-CH"/>
      </w:rPr>
      <w:t>2020</w:t>
    </w:r>
  </w:p>
  <w:p w:rsidR="000515E3" w:rsidRPr="005140B6" w:rsidRDefault="000515E3">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rsidR="000515E3" w:rsidRDefault="00E90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15E3" w:rsidRDefault="000515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050398"/>
      <w:docPartObj>
        <w:docPartGallery w:val="Page Numbers (Bottom of Page)"/>
        <w:docPartUnique/>
      </w:docPartObj>
    </w:sdtPr>
    <w:sdtEndPr/>
    <w:sdtContent>
      <w:sdt>
        <w:sdtPr>
          <w:id w:val="-1494951753"/>
          <w:docPartObj>
            <w:docPartGallery w:val="Page Numbers (Top of Page)"/>
            <w:docPartUnique/>
          </w:docPartObj>
        </w:sdtPr>
        <w:sdtEndPr/>
        <w:sdtContent>
          <w:p w:rsidR="000515E3" w:rsidRPr="005B1976" w:rsidRDefault="00E90C37">
            <w:pPr>
              <w:pStyle w:val="Footer"/>
              <w:jc w:val="right"/>
              <w:rPr>
                <w:rFonts w:ascii="Arial" w:hAnsi="Arial" w:cs="Arial"/>
                <w:sz w:val="18"/>
                <w:szCs w:val="18"/>
                <w:lang w:val="fr-CH"/>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5B1976">
              <w:rPr>
                <w:rFonts w:ascii="Arial" w:hAnsi="Arial" w:cs="Arial"/>
                <w:b/>
                <w:bCs/>
                <w:noProof/>
                <w:sz w:val="18"/>
                <w:szCs w:val="18"/>
              </w:rPr>
              <w:t>23</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5B1976">
              <w:rPr>
                <w:rFonts w:ascii="Arial" w:hAnsi="Arial" w:cs="Arial"/>
                <w:b/>
                <w:bCs/>
                <w:noProof/>
                <w:sz w:val="18"/>
                <w:szCs w:val="18"/>
              </w:rPr>
              <w:t>23</w:t>
            </w:r>
            <w:r>
              <w:rPr>
                <w:rFonts w:ascii="Arial" w:hAnsi="Arial" w:cs="Arial"/>
                <w:b/>
                <w:bCs/>
                <w:sz w:val="18"/>
                <w:szCs w:val="18"/>
              </w:rPr>
              <w:fldChar w:fldCharType="end"/>
            </w:r>
          </w:p>
        </w:sdtContent>
      </w:sdt>
    </w:sdtContent>
  </w:sdt>
  <w:p w:rsidR="005B1976" w:rsidRPr="005140B6" w:rsidRDefault="005B1976" w:rsidP="005B1976">
    <w:pPr>
      <w:pStyle w:val="Footer"/>
      <w:rPr>
        <w:rFonts w:ascii="Arial" w:hAnsi="Arial" w:cs="Arial"/>
        <w:sz w:val="18"/>
        <w:szCs w:val="18"/>
        <w:lang w:val="fr-CH"/>
      </w:rPr>
    </w:pPr>
    <w:r w:rsidRPr="005140B6">
      <w:rPr>
        <w:rFonts w:ascii="Arial" w:hAnsi="Arial" w:cs="Arial"/>
        <w:sz w:val="18"/>
        <w:szCs w:val="18"/>
        <w:lang w:val="fr-CH"/>
      </w:rPr>
      <w:t>SPHN Template_DTUA+DTPA_MultipleNodes_V2_20NOV2020</w:t>
    </w:r>
  </w:p>
  <w:p w:rsidR="000515E3" w:rsidRPr="005B1976" w:rsidRDefault="000515E3">
    <w:pPr>
      <w:spacing w:line="240" w:lineRule="auto"/>
      <w:rPr>
        <w:rFonts w:ascii="Arial" w:hAnsi="Arial"/>
        <w:color w:val="00000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37" w:rsidRDefault="00E90C37">
      <w:pPr>
        <w:spacing w:line="240" w:lineRule="auto"/>
      </w:pPr>
      <w:r>
        <w:separator/>
      </w:r>
    </w:p>
  </w:footnote>
  <w:footnote w:type="continuationSeparator" w:id="0">
    <w:p w:rsidR="00E90C37" w:rsidRDefault="00E90C37">
      <w:pPr>
        <w:spacing w:line="240" w:lineRule="auto"/>
      </w:pPr>
      <w:r>
        <w:continuationSeparator/>
      </w:r>
    </w:p>
  </w:footnote>
  <w:footnote w:type="continuationNotice" w:id="1">
    <w:p w:rsidR="00E90C37" w:rsidRDefault="00E90C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E3" w:rsidRDefault="00E90C37">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r w:rsidR="005140B6">
      <w:rPr>
        <w:rFonts w:ascii="Arial" w:hAnsi="Arial" w:cs="Arial"/>
        <w:b/>
        <w:color w:val="A6A6A6" w:themeColor="background1" w:themeShade="A6"/>
        <w:sz w:val="18"/>
        <w:szCs w:val="18"/>
        <w:lang w:val="en-US"/>
      </w:rPr>
      <w:t xml:space="preserve">                    </w:t>
    </w:r>
    <w:proofErr w:type="gramStart"/>
    <w:r w:rsidR="005140B6">
      <w:rPr>
        <w:rFonts w:ascii="Arial" w:hAnsi="Arial" w:cs="Arial"/>
        <w:b/>
        <w:color w:val="A6A6A6" w:themeColor="background1" w:themeShade="A6"/>
        <w:sz w:val="18"/>
        <w:szCs w:val="18"/>
        <w:lang w:val="en-US"/>
      </w:rPr>
      <w:t xml:space="preserve">  </w:t>
    </w:r>
    <w:r>
      <w:rPr>
        <w:rFonts w:ascii="Arial" w:hAnsi="Arial" w:cs="Arial"/>
        <w:color w:val="A6A6A6" w:themeColor="background1" w:themeShade="A6"/>
        <w:sz w:val="18"/>
        <w:szCs w:val="18"/>
        <w:lang w:val="en-US"/>
      </w:rPr>
      <w:t xml:space="preserve"> [</w:t>
    </w:r>
    <w:proofErr w:type="spellStart"/>
    <w:proofErr w:type="gramEnd"/>
    <w:r>
      <w:rPr>
        <w:rFonts w:ascii="Arial" w:hAnsi="Arial" w:cs="Arial"/>
        <w:color w:val="A6A6A6" w:themeColor="background1" w:themeShade="A6"/>
        <w:sz w:val="18"/>
        <w:szCs w:val="18"/>
        <w:highlight w:val="lightGray"/>
        <w:lang w:val="en-US"/>
      </w:rPr>
      <w:t>ProjectName</w:t>
    </w:r>
    <w:proofErr w:type="spellEnd"/>
    <w:r>
      <w:rPr>
        <w:rFonts w:ascii="Arial" w:hAnsi="Arial" w:cs="Arial"/>
        <w:color w:val="A6A6A6" w:themeColor="background1" w:themeShade="A6"/>
        <w:sz w:val="18"/>
        <w:szCs w:val="18"/>
        <w:highlight w:val="lightGray"/>
        <w:lang w:val="en-US"/>
      </w:rPr>
      <w:t>]</w:t>
    </w:r>
    <w:r>
      <w:rPr>
        <w:rFonts w:ascii="Arial" w:hAnsi="Arial" w:cs="Arial"/>
        <w:b/>
        <w:bCs/>
        <w:color w:val="A6A6A6" w:themeColor="background1" w:themeShade="A6"/>
        <w:sz w:val="18"/>
        <w:szCs w:val="18"/>
        <w:lang w:val="en-US"/>
      </w:rPr>
      <w:t xml:space="preserve"> | </w:t>
    </w:r>
    <w:r w:rsidR="005140B6">
      <w:rPr>
        <w:rFonts w:ascii="Arial" w:hAnsi="Arial" w:cs="Arial"/>
        <w:b/>
        <w:color w:val="A6A6A6" w:themeColor="background1" w:themeShade="A6"/>
        <w:sz w:val="18"/>
        <w:szCs w:val="18"/>
        <w:lang w:val="en-US"/>
      </w:rPr>
      <w:t xml:space="preserve">DTUA+DTPA </w:t>
    </w:r>
    <w:r>
      <w:rPr>
        <w:rFonts w:ascii="Arial" w:hAnsi="Arial" w:cs="Arial"/>
        <w:b/>
        <w:color w:val="A6A6A6" w:themeColor="background1" w:themeShade="A6"/>
        <w:sz w:val="18"/>
        <w:szCs w:val="18"/>
        <w:highlight w:val="yellow"/>
        <w:lang w:val="en-US"/>
      </w:rPr>
      <w:t>V0.1 DD.MM.YYYY</w:t>
    </w:r>
  </w:p>
  <w:p w:rsidR="000515E3" w:rsidRDefault="000515E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7D"/>
    <w:multiLevelType w:val="hybridMultilevel"/>
    <w:tmpl w:val="FBDCD71E"/>
    <w:lvl w:ilvl="0" w:tplc="2724DD0A">
      <w:start w:val="1"/>
      <w:numFmt w:val="decimal"/>
      <w:lvlText w:val="%1."/>
      <w:lvlJc w:val="left"/>
      <w:pPr>
        <w:ind w:left="720" w:hanging="360"/>
      </w:pPr>
    </w:lvl>
    <w:lvl w:ilvl="1" w:tplc="66146BB2">
      <w:start w:val="1"/>
      <w:numFmt w:val="lowerLetter"/>
      <w:lvlText w:val="%2."/>
      <w:lvlJc w:val="left"/>
      <w:pPr>
        <w:ind w:left="1440" w:hanging="360"/>
      </w:pPr>
    </w:lvl>
    <w:lvl w:ilvl="2" w:tplc="2A7E8D34">
      <w:start w:val="1"/>
      <w:numFmt w:val="lowerRoman"/>
      <w:lvlText w:val="%3."/>
      <w:lvlJc w:val="right"/>
      <w:pPr>
        <w:ind w:left="2160" w:hanging="180"/>
      </w:pPr>
    </w:lvl>
    <w:lvl w:ilvl="3" w:tplc="8F9A6EBC">
      <w:start w:val="1"/>
      <w:numFmt w:val="decimal"/>
      <w:lvlText w:val="%4."/>
      <w:lvlJc w:val="left"/>
      <w:pPr>
        <w:ind w:left="2880" w:hanging="360"/>
      </w:pPr>
    </w:lvl>
    <w:lvl w:ilvl="4" w:tplc="C4D24976">
      <w:start w:val="1"/>
      <w:numFmt w:val="lowerLetter"/>
      <w:lvlText w:val="%5."/>
      <w:lvlJc w:val="left"/>
      <w:pPr>
        <w:ind w:left="3600" w:hanging="360"/>
      </w:pPr>
    </w:lvl>
    <w:lvl w:ilvl="5" w:tplc="BAFE23DC">
      <w:start w:val="1"/>
      <w:numFmt w:val="lowerRoman"/>
      <w:lvlText w:val="%6."/>
      <w:lvlJc w:val="right"/>
      <w:pPr>
        <w:ind w:left="4320" w:hanging="180"/>
      </w:pPr>
    </w:lvl>
    <w:lvl w:ilvl="6" w:tplc="0ACC7946">
      <w:start w:val="1"/>
      <w:numFmt w:val="decimal"/>
      <w:lvlText w:val="%7."/>
      <w:lvlJc w:val="left"/>
      <w:pPr>
        <w:ind w:left="5040" w:hanging="360"/>
      </w:pPr>
    </w:lvl>
    <w:lvl w:ilvl="7" w:tplc="DF1E249E">
      <w:start w:val="1"/>
      <w:numFmt w:val="lowerLetter"/>
      <w:lvlText w:val="%8."/>
      <w:lvlJc w:val="left"/>
      <w:pPr>
        <w:ind w:left="5760" w:hanging="360"/>
      </w:pPr>
    </w:lvl>
    <w:lvl w:ilvl="8" w:tplc="4560EB0E">
      <w:start w:val="1"/>
      <w:numFmt w:val="lowerRoman"/>
      <w:lvlText w:val="%9."/>
      <w:lvlJc w:val="right"/>
      <w:pPr>
        <w:ind w:left="6480" w:hanging="180"/>
      </w:pPr>
    </w:lvl>
  </w:abstractNum>
  <w:abstractNum w:abstractNumId="1" w15:restartNumberingAfterBreak="0">
    <w:nsid w:val="0DDA0831"/>
    <w:multiLevelType w:val="hybridMultilevel"/>
    <w:tmpl w:val="FF367198"/>
    <w:lvl w:ilvl="0" w:tplc="3FEEE15A">
      <w:start w:val="1"/>
      <w:numFmt w:val="decimal"/>
      <w:lvlText w:val="%1."/>
      <w:lvlJc w:val="left"/>
      <w:pPr>
        <w:ind w:left="720" w:hanging="360"/>
      </w:pPr>
      <w:rPr>
        <w:b w:val="0"/>
      </w:rPr>
    </w:lvl>
    <w:lvl w:ilvl="1" w:tplc="EF5A043E">
      <w:start w:val="1"/>
      <w:numFmt w:val="lowerLetter"/>
      <w:lvlText w:val="%2."/>
      <w:lvlJc w:val="left"/>
      <w:pPr>
        <w:ind w:left="1440" w:hanging="360"/>
      </w:pPr>
    </w:lvl>
    <w:lvl w:ilvl="2" w:tplc="29CCF4C4">
      <w:start w:val="1"/>
      <w:numFmt w:val="lowerRoman"/>
      <w:lvlText w:val="%3."/>
      <w:lvlJc w:val="right"/>
      <w:pPr>
        <w:ind w:left="2160" w:hanging="180"/>
      </w:pPr>
    </w:lvl>
    <w:lvl w:ilvl="3" w:tplc="8FEA991A">
      <w:start w:val="1"/>
      <w:numFmt w:val="decimal"/>
      <w:lvlText w:val="%4."/>
      <w:lvlJc w:val="left"/>
      <w:pPr>
        <w:ind w:left="2880" w:hanging="360"/>
      </w:pPr>
    </w:lvl>
    <w:lvl w:ilvl="4" w:tplc="E794C1C4">
      <w:start w:val="1"/>
      <w:numFmt w:val="lowerLetter"/>
      <w:lvlText w:val="%5."/>
      <w:lvlJc w:val="left"/>
      <w:pPr>
        <w:ind w:left="3600" w:hanging="360"/>
      </w:pPr>
    </w:lvl>
    <w:lvl w:ilvl="5" w:tplc="1198512C">
      <w:start w:val="1"/>
      <w:numFmt w:val="lowerRoman"/>
      <w:lvlText w:val="%6."/>
      <w:lvlJc w:val="right"/>
      <w:pPr>
        <w:ind w:left="4320" w:hanging="180"/>
      </w:pPr>
    </w:lvl>
    <w:lvl w:ilvl="6" w:tplc="63482DA4">
      <w:start w:val="1"/>
      <w:numFmt w:val="decimal"/>
      <w:lvlText w:val="%7."/>
      <w:lvlJc w:val="left"/>
      <w:pPr>
        <w:ind w:left="5040" w:hanging="360"/>
      </w:pPr>
    </w:lvl>
    <w:lvl w:ilvl="7" w:tplc="540CD12A">
      <w:start w:val="1"/>
      <w:numFmt w:val="lowerLetter"/>
      <w:lvlText w:val="%8."/>
      <w:lvlJc w:val="left"/>
      <w:pPr>
        <w:ind w:left="5760" w:hanging="360"/>
      </w:pPr>
    </w:lvl>
    <w:lvl w:ilvl="8" w:tplc="EA78B84E">
      <w:start w:val="1"/>
      <w:numFmt w:val="lowerRoman"/>
      <w:lvlText w:val="%9."/>
      <w:lvlJc w:val="right"/>
      <w:pPr>
        <w:ind w:left="6480" w:hanging="180"/>
      </w:pPr>
    </w:lvl>
  </w:abstractNum>
  <w:abstractNum w:abstractNumId="2" w15:restartNumberingAfterBreak="0">
    <w:nsid w:val="178870C9"/>
    <w:multiLevelType w:val="hybridMultilevel"/>
    <w:tmpl w:val="22C2D1CE"/>
    <w:lvl w:ilvl="0" w:tplc="57140E30">
      <w:start w:val="1"/>
      <w:numFmt w:val="bullet"/>
      <w:lvlText w:val=""/>
      <w:lvlJc w:val="left"/>
      <w:pPr>
        <w:ind w:left="720" w:hanging="360"/>
      </w:pPr>
      <w:rPr>
        <w:rFonts w:ascii="Symbol" w:hAnsi="Symbol" w:hint="default"/>
      </w:rPr>
    </w:lvl>
    <w:lvl w:ilvl="1" w:tplc="B3402904">
      <w:start w:val="1"/>
      <w:numFmt w:val="bullet"/>
      <w:lvlText w:val="o"/>
      <w:lvlJc w:val="left"/>
      <w:pPr>
        <w:ind w:left="1440" w:hanging="360"/>
      </w:pPr>
      <w:rPr>
        <w:rFonts w:ascii="Courier New" w:hAnsi="Courier New" w:cs="Courier New" w:hint="default"/>
      </w:rPr>
    </w:lvl>
    <w:lvl w:ilvl="2" w:tplc="E3C4678E">
      <w:start w:val="1"/>
      <w:numFmt w:val="bullet"/>
      <w:lvlText w:val=""/>
      <w:lvlJc w:val="left"/>
      <w:pPr>
        <w:ind w:left="2160" w:hanging="360"/>
      </w:pPr>
      <w:rPr>
        <w:rFonts w:ascii="Wingdings" w:hAnsi="Wingdings" w:hint="default"/>
      </w:rPr>
    </w:lvl>
    <w:lvl w:ilvl="3" w:tplc="483A4F82">
      <w:start w:val="1"/>
      <w:numFmt w:val="bullet"/>
      <w:lvlText w:val=""/>
      <w:lvlJc w:val="left"/>
      <w:pPr>
        <w:ind w:left="2880" w:hanging="360"/>
      </w:pPr>
      <w:rPr>
        <w:rFonts w:ascii="Symbol" w:hAnsi="Symbol" w:hint="default"/>
      </w:rPr>
    </w:lvl>
    <w:lvl w:ilvl="4" w:tplc="884A1D1E">
      <w:start w:val="1"/>
      <w:numFmt w:val="bullet"/>
      <w:lvlText w:val="o"/>
      <w:lvlJc w:val="left"/>
      <w:pPr>
        <w:ind w:left="3600" w:hanging="360"/>
      </w:pPr>
      <w:rPr>
        <w:rFonts w:ascii="Courier New" w:hAnsi="Courier New" w:cs="Courier New" w:hint="default"/>
      </w:rPr>
    </w:lvl>
    <w:lvl w:ilvl="5" w:tplc="7898FF0A">
      <w:start w:val="1"/>
      <w:numFmt w:val="bullet"/>
      <w:lvlText w:val=""/>
      <w:lvlJc w:val="left"/>
      <w:pPr>
        <w:ind w:left="4320" w:hanging="360"/>
      </w:pPr>
      <w:rPr>
        <w:rFonts w:ascii="Wingdings" w:hAnsi="Wingdings" w:hint="default"/>
      </w:rPr>
    </w:lvl>
    <w:lvl w:ilvl="6" w:tplc="BA247088">
      <w:start w:val="1"/>
      <w:numFmt w:val="bullet"/>
      <w:lvlText w:val=""/>
      <w:lvlJc w:val="left"/>
      <w:pPr>
        <w:ind w:left="5040" w:hanging="360"/>
      </w:pPr>
      <w:rPr>
        <w:rFonts w:ascii="Symbol" w:hAnsi="Symbol" w:hint="default"/>
      </w:rPr>
    </w:lvl>
    <w:lvl w:ilvl="7" w:tplc="9ED601AC">
      <w:start w:val="1"/>
      <w:numFmt w:val="bullet"/>
      <w:lvlText w:val="o"/>
      <w:lvlJc w:val="left"/>
      <w:pPr>
        <w:ind w:left="5760" w:hanging="360"/>
      </w:pPr>
      <w:rPr>
        <w:rFonts w:ascii="Courier New" w:hAnsi="Courier New" w:cs="Courier New" w:hint="default"/>
      </w:rPr>
    </w:lvl>
    <w:lvl w:ilvl="8" w:tplc="7A4C3460">
      <w:start w:val="1"/>
      <w:numFmt w:val="bullet"/>
      <w:lvlText w:val=""/>
      <w:lvlJc w:val="left"/>
      <w:pPr>
        <w:ind w:left="6480" w:hanging="360"/>
      </w:pPr>
      <w:rPr>
        <w:rFonts w:ascii="Wingdings" w:hAnsi="Wingdings" w:hint="default"/>
      </w:rPr>
    </w:lvl>
  </w:abstractNum>
  <w:abstractNum w:abstractNumId="3" w15:restartNumberingAfterBreak="0">
    <w:nsid w:val="190172CF"/>
    <w:multiLevelType w:val="hybridMultilevel"/>
    <w:tmpl w:val="62C6B30A"/>
    <w:lvl w:ilvl="0" w:tplc="0024A3E2">
      <w:start w:val="1"/>
      <w:numFmt w:val="decimal"/>
      <w:lvlText w:val="%1."/>
      <w:lvlJc w:val="left"/>
      <w:pPr>
        <w:ind w:left="720" w:hanging="360"/>
      </w:pPr>
    </w:lvl>
    <w:lvl w:ilvl="1" w:tplc="90963D72">
      <w:start w:val="1"/>
      <w:numFmt w:val="lowerLetter"/>
      <w:lvlText w:val="%2."/>
      <w:lvlJc w:val="left"/>
      <w:pPr>
        <w:ind w:left="1440" w:hanging="360"/>
      </w:pPr>
    </w:lvl>
    <w:lvl w:ilvl="2" w:tplc="B652DF7A">
      <w:start w:val="1"/>
      <w:numFmt w:val="lowerRoman"/>
      <w:lvlText w:val="%3."/>
      <w:lvlJc w:val="right"/>
      <w:pPr>
        <w:ind w:left="2160" w:hanging="180"/>
      </w:pPr>
    </w:lvl>
    <w:lvl w:ilvl="3" w:tplc="DDC67BF0">
      <w:start w:val="1"/>
      <w:numFmt w:val="decimal"/>
      <w:lvlText w:val="%4."/>
      <w:lvlJc w:val="left"/>
      <w:pPr>
        <w:ind w:left="2880" w:hanging="360"/>
      </w:pPr>
    </w:lvl>
    <w:lvl w:ilvl="4" w:tplc="103C5374">
      <w:start w:val="1"/>
      <w:numFmt w:val="lowerLetter"/>
      <w:lvlText w:val="%5."/>
      <w:lvlJc w:val="left"/>
      <w:pPr>
        <w:ind w:left="3600" w:hanging="360"/>
      </w:pPr>
    </w:lvl>
    <w:lvl w:ilvl="5" w:tplc="19CAD4CE">
      <w:start w:val="1"/>
      <w:numFmt w:val="lowerRoman"/>
      <w:lvlText w:val="%6."/>
      <w:lvlJc w:val="right"/>
      <w:pPr>
        <w:ind w:left="4320" w:hanging="180"/>
      </w:pPr>
    </w:lvl>
    <w:lvl w:ilvl="6" w:tplc="68BC6CA8">
      <w:start w:val="1"/>
      <w:numFmt w:val="decimal"/>
      <w:lvlText w:val="%7."/>
      <w:lvlJc w:val="left"/>
      <w:pPr>
        <w:ind w:left="5040" w:hanging="360"/>
      </w:pPr>
    </w:lvl>
    <w:lvl w:ilvl="7" w:tplc="DCF8CD1C">
      <w:start w:val="1"/>
      <w:numFmt w:val="lowerLetter"/>
      <w:lvlText w:val="%8."/>
      <w:lvlJc w:val="left"/>
      <w:pPr>
        <w:ind w:left="5760" w:hanging="360"/>
      </w:pPr>
    </w:lvl>
    <w:lvl w:ilvl="8" w:tplc="3E186814">
      <w:start w:val="1"/>
      <w:numFmt w:val="lowerRoman"/>
      <w:lvlText w:val="%9."/>
      <w:lvlJc w:val="right"/>
      <w:pPr>
        <w:ind w:left="6480" w:hanging="180"/>
      </w:pPr>
    </w:lvl>
  </w:abstractNum>
  <w:abstractNum w:abstractNumId="4" w15:restartNumberingAfterBreak="0">
    <w:nsid w:val="1B30451D"/>
    <w:multiLevelType w:val="hybridMultilevel"/>
    <w:tmpl w:val="7A8E37B8"/>
    <w:lvl w:ilvl="0" w:tplc="12C6A47C">
      <w:start w:val="1"/>
      <w:numFmt w:val="upperRoman"/>
      <w:lvlText w:val="%1."/>
      <w:lvlJc w:val="left"/>
      <w:pPr>
        <w:ind w:left="1080" w:hanging="720"/>
      </w:pPr>
      <w:rPr>
        <w:rFonts w:hint="default"/>
        <w:b/>
        <w:bCs/>
        <w:sz w:val="20"/>
        <w:szCs w:val="20"/>
      </w:rPr>
    </w:lvl>
    <w:lvl w:ilvl="1" w:tplc="A61E4DBC">
      <w:start w:val="1"/>
      <w:numFmt w:val="lowerLetter"/>
      <w:lvlText w:val="%2."/>
      <w:lvlJc w:val="left"/>
      <w:pPr>
        <w:ind w:left="1440" w:hanging="360"/>
      </w:pPr>
    </w:lvl>
    <w:lvl w:ilvl="2" w:tplc="8A96404E">
      <w:start w:val="1"/>
      <w:numFmt w:val="lowerRoman"/>
      <w:lvlText w:val="%3."/>
      <w:lvlJc w:val="right"/>
      <w:pPr>
        <w:ind w:left="2160" w:hanging="180"/>
      </w:pPr>
    </w:lvl>
    <w:lvl w:ilvl="3" w:tplc="4D6A64C0">
      <w:start w:val="1"/>
      <w:numFmt w:val="decimal"/>
      <w:lvlText w:val="%4."/>
      <w:lvlJc w:val="left"/>
      <w:pPr>
        <w:ind w:left="2880" w:hanging="360"/>
      </w:pPr>
    </w:lvl>
    <w:lvl w:ilvl="4" w:tplc="931E804C">
      <w:start w:val="1"/>
      <w:numFmt w:val="lowerLetter"/>
      <w:lvlText w:val="%5."/>
      <w:lvlJc w:val="left"/>
      <w:pPr>
        <w:ind w:left="3600" w:hanging="360"/>
      </w:pPr>
    </w:lvl>
    <w:lvl w:ilvl="5" w:tplc="86060B5E">
      <w:start w:val="1"/>
      <w:numFmt w:val="lowerRoman"/>
      <w:lvlText w:val="%6."/>
      <w:lvlJc w:val="right"/>
      <w:pPr>
        <w:ind w:left="4320" w:hanging="180"/>
      </w:pPr>
    </w:lvl>
    <w:lvl w:ilvl="6" w:tplc="77545C54">
      <w:start w:val="1"/>
      <w:numFmt w:val="decimal"/>
      <w:lvlText w:val="%7."/>
      <w:lvlJc w:val="left"/>
      <w:pPr>
        <w:ind w:left="5040" w:hanging="360"/>
      </w:pPr>
    </w:lvl>
    <w:lvl w:ilvl="7" w:tplc="869A62C8">
      <w:start w:val="1"/>
      <w:numFmt w:val="lowerLetter"/>
      <w:lvlText w:val="%8."/>
      <w:lvlJc w:val="left"/>
      <w:pPr>
        <w:ind w:left="5760" w:hanging="360"/>
      </w:pPr>
    </w:lvl>
    <w:lvl w:ilvl="8" w:tplc="EB64073E">
      <w:start w:val="1"/>
      <w:numFmt w:val="lowerRoman"/>
      <w:lvlText w:val="%9."/>
      <w:lvlJc w:val="right"/>
      <w:pPr>
        <w:ind w:left="6480" w:hanging="180"/>
      </w:pPr>
    </w:lvl>
  </w:abstractNum>
  <w:abstractNum w:abstractNumId="5"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6" w15:restartNumberingAfterBreak="0">
    <w:nsid w:val="1C657D0C"/>
    <w:multiLevelType w:val="hybridMultilevel"/>
    <w:tmpl w:val="FEDAA43C"/>
    <w:lvl w:ilvl="0" w:tplc="2F5412F6">
      <w:start w:val="1"/>
      <w:numFmt w:val="decimal"/>
      <w:lvlText w:val="%1."/>
      <w:lvlJc w:val="left"/>
      <w:pPr>
        <w:ind w:left="720" w:hanging="360"/>
      </w:pPr>
      <w:rPr>
        <w:rFonts w:hint="default"/>
        <w:b/>
        <w:i w:val="0"/>
      </w:rPr>
    </w:lvl>
    <w:lvl w:ilvl="1" w:tplc="EAA092F4">
      <w:start w:val="1"/>
      <w:numFmt w:val="lowerLetter"/>
      <w:lvlText w:val="%2."/>
      <w:lvlJc w:val="left"/>
      <w:pPr>
        <w:ind w:left="1440" w:hanging="360"/>
      </w:pPr>
    </w:lvl>
    <w:lvl w:ilvl="2" w:tplc="31304944">
      <w:start w:val="1"/>
      <w:numFmt w:val="lowerRoman"/>
      <w:lvlText w:val="%3."/>
      <w:lvlJc w:val="right"/>
      <w:pPr>
        <w:ind w:left="2160" w:hanging="180"/>
      </w:pPr>
    </w:lvl>
    <w:lvl w:ilvl="3" w:tplc="4A80702E">
      <w:start w:val="1"/>
      <w:numFmt w:val="decimal"/>
      <w:lvlText w:val="%4."/>
      <w:lvlJc w:val="left"/>
      <w:pPr>
        <w:ind w:left="2880" w:hanging="360"/>
      </w:pPr>
    </w:lvl>
    <w:lvl w:ilvl="4" w:tplc="2222E402">
      <w:start w:val="1"/>
      <w:numFmt w:val="lowerLetter"/>
      <w:lvlText w:val="%5."/>
      <w:lvlJc w:val="left"/>
      <w:pPr>
        <w:ind w:left="3600" w:hanging="360"/>
      </w:pPr>
    </w:lvl>
    <w:lvl w:ilvl="5" w:tplc="E2B4D5CC">
      <w:start w:val="1"/>
      <w:numFmt w:val="lowerRoman"/>
      <w:lvlText w:val="%6."/>
      <w:lvlJc w:val="right"/>
      <w:pPr>
        <w:ind w:left="4320" w:hanging="180"/>
      </w:pPr>
    </w:lvl>
    <w:lvl w:ilvl="6" w:tplc="74E86BE6">
      <w:start w:val="1"/>
      <w:numFmt w:val="decimal"/>
      <w:lvlText w:val="%7."/>
      <w:lvlJc w:val="left"/>
      <w:pPr>
        <w:ind w:left="5040" w:hanging="360"/>
      </w:pPr>
    </w:lvl>
    <w:lvl w:ilvl="7" w:tplc="AF3C0128">
      <w:start w:val="1"/>
      <w:numFmt w:val="lowerLetter"/>
      <w:lvlText w:val="%8."/>
      <w:lvlJc w:val="left"/>
      <w:pPr>
        <w:ind w:left="5760" w:hanging="360"/>
      </w:pPr>
    </w:lvl>
    <w:lvl w:ilvl="8" w:tplc="D85CD94E">
      <w:start w:val="1"/>
      <w:numFmt w:val="lowerRoman"/>
      <w:lvlText w:val="%9."/>
      <w:lvlJc w:val="right"/>
      <w:pPr>
        <w:ind w:left="6480" w:hanging="180"/>
      </w:pPr>
    </w:lvl>
  </w:abstractNum>
  <w:abstractNum w:abstractNumId="7" w15:restartNumberingAfterBreak="0">
    <w:nsid w:val="29FF6520"/>
    <w:multiLevelType w:val="hybridMultilevel"/>
    <w:tmpl w:val="774400C2"/>
    <w:lvl w:ilvl="0" w:tplc="7D80315A">
      <w:start w:val="1"/>
      <w:numFmt w:val="decimal"/>
      <w:lvlText w:val="%1."/>
      <w:lvlJc w:val="left"/>
      <w:pPr>
        <w:ind w:left="720" w:hanging="360"/>
      </w:pPr>
      <w:rPr>
        <w:b w:val="0"/>
        <w:color w:val="000000" w:themeColor="text1"/>
      </w:rPr>
    </w:lvl>
    <w:lvl w:ilvl="1" w:tplc="912E1FA2">
      <w:start w:val="1"/>
      <w:numFmt w:val="lowerLetter"/>
      <w:lvlText w:val="%2."/>
      <w:lvlJc w:val="left"/>
      <w:pPr>
        <w:ind w:left="1440" w:hanging="360"/>
      </w:pPr>
    </w:lvl>
    <w:lvl w:ilvl="2" w:tplc="FD24F342">
      <w:start w:val="1"/>
      <w:numFmt w:val="lowerRoman"/>
      <w:lvlText w:val="%3."/>
      <w:lvlJc w:val="right"/>
      <w:pPr>
        <w:ind w:left="2160" w:hanging="180"/>
      </w:pPr>
    </w:lvl>
    <w:lvl w:ilvl="3" w:tplc="CA14DE46">
      <w:start w:val="1"/>
      <w:numFmt w:val="decimal"/>
      <w:lvlText w:val="%4."/>
      <w:lvlJc w:val="left"/>
      <w:pPr>
        <w:ind w:left="2880" w:hanging="360"/>
      </w:pPr>
    </w:lvl>
    <w:lvl w:ilvl="4" w:tplc="D76A8BA4">
      <w:start w:val="1"/>
      <w:numFmt w:val="lowerLetter"/>
      <w:lvlText w:val="%5."/>
      <w:lvlJc w:val="left"/>
      <w:pPr>
        <w:ind w:left="3600" w:hanging="360"/>
      </w:pPr>
    </w:lvl>
    <w:lvl w:ilvl="5" w:tplc="85B604D6">
      <w:start w:val="1"/>
      <w:numFmt w:val="lowerRoman"/>
      <w:lvlText w:val="%6."/>
      <w:lvlJc w:val="right"/>
      <w:pPr>
        <w:ind w:left="4320" w:hanging="180"/>
      </w:pPr>
    </w:lvl>
    <w:lvl w:ilvl="6" w:tplc="D97889EE">
      <w:start w:val="1"/>
      <w:numFmt w:val="decimal"/>
      <w:lvlText w:val="%7."/>
      <w:lvlJc w:val="left"/>
      <w:pPr>
        <w:ind w:left="5040" w:hanging="360"/>
      </w:pPr>
    </w:lvl>
    <w:lvl w:ilvl="7" w:tplc="ED64CD4A">
      <w:start w:val="1"/>
      <w:numFmt w:val="lowerLetter"/>
      <w:lvlText w:val="%8."/>
      <w:lvlJc w:val="left"/>
      <w:pPr>
        <w:ind w:left="5760" w:hanging="360"/>
      </w:pPr>
    </w:lvl>
    <w:lvl w:ilvl="8" w:tplc="30AA60A4">
      <w:start w:val="1"/>
      <w:numFmt w:val="lowerRoman"/>
      <w:lvlText w:val="%9."/>
      <w:lvlJc w:val="right"/>
      <w:pPr>
        <w:ind w:left="6480" w:hanging="180"/>
      </w:pPr>
    </w:lvl>
  </w:abstractNum>
  <w:abstractNum w:abstractNumId="8" w15:restartNumberingAfterBreak="0">
    <w:nsid w:val="2B2C60EF"/>
    <w:multiLevelType w:val="multilevel"/>
    <w:tmpl w:val="EEE2F5F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9" w15:restartNumberingAfterBreak="0">
    <w:nsid w:val="2B3673B4"/>
    <w:multiLevelType w:val="hybridMultilevel"/>
    <w:tmpl w:val="078AA506"/>
    <w:lvl w:ilvl="0" w:tplc="750E0D9C">
      <w:start w:val="1"/>
      <w:numFmt w:val="decimal"/>
      <w:pStyle w:val="Style1"/>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10" w15:restartNumberingAfterBreak="0">
    <w:nsid w:val="2F800C64"/>
    <w:multiLevelType w:val="hybridMultilevel"/>
    <w:tmpl w:val="29AE5BC8"/>
    <w:lvl w:ilvl="0" w:tplc="914EDB98">
      <w:start w:val="1"/>
      <w:numFmt w:val="decimal"/>
      <w:lvlText w:val="%1."/>
      <w:lvlJc w:val="left"/>
      <w:pPr>
        <w:ind w:left="720" w:hanging="360"/>
      </w:pPr>
      <w:rPr>
        <w:rFonts w:hint="default"/>
        <w:b/>
      </w:rPr>
    </w:lvl>
    <w:lvl w:ilvl="1" w:tplc="F1A26CFE">
      <w:start w:val="1"/>
      <w:numFmt w:val="lowerLetter"/>
      <w:lvlText w:val="%2."/>
      <w:lvlJc w:val="left"/>
      <w:pPr>
        <w:ind w:left="1440" w:hanging="360"/>
      </w:pPr>
    </w:lvl>
    <w:lvl w:ilvl="2" w:tplc="ACC46EA8">
      <w:start w:val="1"/>
      <w:numFmt w:val="lowerRoman"/>
      <w:lvlText w:val="%3."/>
      <w:lvlJc w:val="right"/>
      <w:pPr>
        <w:ind w:left="2160" w:hanging="180"/>
      </w:pPr>
    </w:lvl>
    <w:lvl w:ilvl="3" w:tplc="939A2476">
      <w:start w:val="1"/>
      <w:numFmt w:val="decimal"/>
      <w:lvlText w:val="%4."/>
      <w:lvlJc w:val="left"/>
      <w:pPr>
        <w:ind w:left="2880" w:hanging="360"/>
      </w:pPr>
    </w:lvl>
    <w:lvl w:ilvl="4" w:tplc="3F5C1E04">
      <w:start w:val="1"/>
      <w:numFmt w:val="lowerLetter"/>
      <w:lvlText w:val="%5."/>
      <w:lvlJc w:val="left"/>
      <w:pPr>
        <w:ind w:left="3600" w:hanging="360"/>
      </w:pPr>
    </w:lvl>
    <w:lvl w:ilvl="5" w:tplc="069E5B24">
      <w:start w:val="1"/>
      <w:numFmt w:val="lowerRoman"/>
      <w:lvlText w:val="%6."/>
      <w:lvlJc w:val="right"/>
      <w:pPr>
        <w:ind w:left="4320" w:hanging="180"/>
      </w:pPr>
    </w:lvl>
    <w:lvl w:ilvl="6" w:tplc="E5EC3128">
      <w:start w:val="1"/>
      <w:numFmt w:val="decimal"/>
      <w:lvlText w:val="%7."/>
      <w:lvlJc w:val="left"/>
      <w:pPr>
        <w:ind w:left="5040" w:hanging="360"/>
      </w:pPr>
    </w:lvl>
    <w:lvl w:ilvl="7" w:tplc="5478E1C6">
      <w:start w:val="1"/>
      <w:numFmt w:val="lowerLetter"/>
      <w:lvlText w:val="%8."/>
      <w:lvlJc w:val="left"/>
      <w:pPr>
        <w:ind w:left="5760" w:hanging="360"/>
      </w:pPr>
    </w:lvl>
    <w:lvl w:ilvl="8" w:tplc="F6B4FCBA">
      <w:start w:val="1"/>
      <w:numFmt w:val="lowerRoman"/>
      <w:lvlText w:val="%9."/>
      <w:lvlJc w:val="right"/>
      <w:pPr>
        <w:ind w:left="6480" w:hanging="180"/>
      </w:pPr>
    </w:lvl>
  </w:abstractNum>
  <w:abstractNum w:abstractNumId="11" w15:restartNumberingAfterBreak="0">
    <w:nsid w:val="2FEF1EF9"/>
    <w:multiLevelType w:val="hybridMultilevel"/>
    <w:tmpl w:val="F0B28E6A"/>
    <w:lvl w:ilvl="0" w:tplc="05ACE6A6">
      <w:start w:val="1"/>
      <w:numFmt w:val="decimal"/>
      <w:lvlText w:val="%1."/>
      <w:lvlJc w:val="left"/>
      <w:pPr>
        <w:ind w:left="720" w:hanging="360"/>
      </w:pPr>
      <w:rPr>
        <w:rFonts w:ascii="Arial" w:hAnsi="Arial" w:cs="Arial" w:hint="default"/>
        <w:b w:val="0"/>
        <w:color w:val="000000"/>
      </w:rPr>
    </w:lvl>
    <w:lvl w:ilvl="1" w:tplc="F580F8EE">
      <w:start w:val="1"/>
      <w:numFmt w:val="lowerLetter"/>
      <w:lvlText w:val="%2."/>
      <w:lvlJc w:val="left"/>
      <w:pPr>
        <w:ind w:left="1440" w:hanging="360"/>
      </w:pPr>
    </w:lvl>
    <w:lvl w:ilvl="2" w:tplc="833058AE">
      <w:start w:val="1"/>
      <w:numFmt w:val="lowerRoman"/>
      <w:lvlText w:val="%3."/>
      <w:lvlJc w:val="right"/>
      <w:pPr>
        <w:ind w:left="2160" w:hanging="180"/>
      </w:pPr>
    </w:lvl>
    <w:lvl w:ilvl="3" w:tplc="698C89A6">
      <w:start w:val="1"/>
      <w:numFmt w:val="decimal"/>
      <w:lvlText w:val="%4."/>
      <w:lvlJc w:val="left"/>
      <w:pPr>
        <w:ind w:left="2880" w:hanging="360"/>
      </w:pPr>
    </w:lvl>
    <w:lvl w:ilvl="4" w:tplc="110C539A">
      <w:start w:val="1"/>
      <w:numFmt w:val="lowerLetter"/>
      <w:lvlText w:val="%5."/>
      <w:lvlJc w:val="left"/>
      <w:pPr>
        <w:ind w:left="3600" w:hanging="360"/>
      </w:pPr>
    </w:lvl>
    <w:lvl w:ilvl="5" w:tplc="BD10B408">
      <w:start w:val="1"/>
      <w:numFmt w:val="lowerRoman"/>
      <w:lvlText w:val="%6."/>
      <w:lvlJc w:val="right"/>
      <w:pPr>
        <w:ind w:left="4320" w:hanging="180"/>
      </w:pPr>
    </w:lvl>
    <w:lvl w:ilvl="6" w:tplc="0AACA9A6">
      <w:start w:val="1"/>
      <w:numFmt w:val="decimal"/>
      <w:lvlText w:val="%7."/>
      <w:lvlJc w:val="left"/>
      <w:pPr>
        <w:ind w:left="5040" w:hanging="360"/>
      </w:pPr>
    </w:lvl>
    <w:lvl w:ilvl="7" w:tplc="EB3E596C">
      <w:start w:val="1"/>
      <w:numFmt w:val="lowerLetter"/>
      <w:lvlText w:val="%8."/>
      <w:lvlJc w:val="left"/>
      <w:pPr>
        <w:ind w:left="5760" w:hanging="360"/>
      </w:pPr>
    </w:lvl>
    <w:lvl w:ilvl="8" w:tplc="D71A7F5A">
      <w:start w:val="1"/>
      <w:numFmt w:val="lowerRoman"/>
      <w:lvlText w:val="%9."/>
      <w:lvlJc w:val="right"/>
      <w:pPr>
        <w:ind w:left="6480" w:hanging="180"/>
      </w:pPr>
    </w:lvl>
  </w:abstractNum>
  <w:abstractNum w:abstractNumId="12" w15:restartNumberingAfterBreak="0">
    <w:nsid w:val="37EA5982"/>
    <w:multiLevelType w:val="hybridMultilevel"/>
    <w:tmpl w:val="362CC108"/>
    <w:lvl w:ilvl="0" w:tplc="E5882F74">
      <w:start w:val="1"/>
      <w:numFmt w:val="decimal"/>
      <w:lvlText w:val="%1."/>
      <w:lvlJc w:val="left"/>
      <w:pPr>
        <w:ind w:left="720" w:hanging="360"/>
      </w:pPr>
      <w:rPr>
        <w:b w:val="0"/>
      </w:rPr>
    </w:lvl>
    <w:lvl w:ilvl="1" w:tplc="C26E7AC4">
      <w:start w:val="1"/>
      <w:numFmt w:val="lowerLetter"/>
      <w:lvlText w:val="%2."/>
      <w:lvlJc w:val="left"/>
      <w:pPr>
        <w:ind w:left="1440" w:hanging="360"/>
      </w:pPr>
    </w:lvl>
    <w:lvl w:ilvl="2" w:tplc="146E464C">
      <w:start w:val="1"/>
      <w:numFmt w:val="lowerRoman"/>
      <w:lvlText w:val="%3."/>
      <w:lvlJc w:val="right"/>
      <w:pPr>
        <w:ind w:left="2160" w:hanging="180"/>
      </w:pPr>
    </w:lvl>
    <w:lvl w:ilvl="3" w:tplc="3E1AB7FA">
      <w:start w:val="1"/>
      <w:numFmt w:val="decimal"/>
      <w:lvlText w:val="%4."/>
      <w:lvlJc w:val="left"/>
      <w:pPr>
        <w:ind w:left="2880" w:hanging="360"/>
      </w:pPr>
    </w:lvl>
    <w:lvl w:ilvl="4" w:tplc="5FD6FC82">
      <w:start w:val="1"/>
      <w:numFmt w:val="lowerLetter"/>
      <w:lvlText w:val="%5."/>
      <w:lvlJc w:val="left"/>
      <w:pPr>
        <w:ind w:left="3600" w:hanging="360"/>
      </w:pPr>
    </w:lvl>
    <w:lvl w:ilvl="5" w:tplc="A0D495A6">
      <w:start w:val="1"/>
      <w:numFmt w:val="lowerRoman"/>
      <w:lvlText w:val="%6."/>
      <w:lvlJc w:val="right"/>
      <w:pPr>
        <w:ind w:left="4320" w:hanging="180"/>
      </w:pPr>
    </w:lvl>
    <w:lvl w:ilvl="6" w:tplc="8A48813A">
      <w:start w:val="1"/>
      <w:numFmt w:val="decimal"/>
      <w:lvlText w:val="%7."/>
      <w:lvlJc w:val="left"/>
      <w:pPr>
        <w:ind w:left="5040" w:hanging="360"/>
      </w:pPr>
    </w:lvl>
    <w:lvl w:ilvl="7" w:tplc="FD2C476C">
      <w:start w:val="1"/>
      <w:numFmt w:val="lowerLetter"/>
      <w:lvlText w:val="%8."/>
      <w:lvlJc w:val="left"/>
      <w:pPr>
        <w:ind w:left="5760" w:hanging="360"/>
      </w:pPr>
    </w:lvl>
    <w:lvl w:ilvl="8" w:tplc="73C6E8E6">
      <w:start w:val="1"/>
      <w:numFmt w:val="lowerRoman"/>
      <w:lvlText w:val="%9."/>
      <w:lvlJc w:val="right"/>
      <w:pPr>
        <w:ind w:left="6480" w:hanging="180"/>
      </w:pPr>
    </w:lvl>
  </w:abstractNum>
  <w:abstractNum w:abstractNumId="13" w15:restartNumberingAfterBreak="0">
    <w:nsid w:val="3F88089C"/>
    <w:multiLevelType w:val="hybridMultilevel"/>
    <w:tmpl w:val="D64231C0"/>
    <w:lvl w:ilvl="0" w:tplc="144C25F4">
      <w:start w:val="1"/>
      <w:numFmt w:val="decimal"/>
      <w:lvlText w:val="%1."/>
      <w:lvlJc w:val="left"/>
      <w:pPr>
        <w:ind w:left="720" w:hanging="360"/>
      </w:pPr>
      <w:rPr>
        <w:rFonts w:hint="default"/>
        <w:b/>
      </w:rPr>
    </w:lvl>
    <w:lvl w:ilvl="1" w:tplc="620243D4">
      <w:start w:val="1"/>
      <w:numFmt w:val="lowerLetter"/>
      <w:lvlText w:val="%2."/>
      <w:lvlJc w:val="left"/>
      <w:pPr>
        <w:ind w:left="1440" w:hanging="360"/>
      </w:pPr>
    </w:lvl>
    <w:lvl w:ilvl="2" w:tplc="6D0838C4">
      <w:start w:val="1"/>
      <w:numFmt w:val="lowerRoman"/>
      <w:lvlText w:val="%3."/>
      <w:lvlJc w:val="right"/>
      <w:pPr>
        <w:ind w:left="2160" w:hanging="180"/>
      </w:pPr>
    </w:lvl>
    <w:lvl w:ilvl="3" w:tplc="06680714">
      <w:start w:val="1"/>
      <w:numFmt w:val="decimal"/>
      <w:lvlText w:val="%4."/>
      <w:lvlJc w:val="left"/>
      <w:pPr>
        <w:ind w:left="2880" w:hanging="360"/>
      </w:pPr>
    </w:lvl>
    <w:lvl w:ilvl="4" w:tplc="E25A1AD6">
      <w:start w:val="1"/>
      <w:numFmt w:val="lowerLetter"/>
      <w:lvlText w:val="%5."/>
      <w:lvlJc w:val="left"/>
      <w:pPr>
        <w:ind w:left="3600" w:hanging="360"/>
      </w:pPr>
    </w:lvl>
    <w:lvl w:ilvl="5" w:tplc="D6089294">
      <w:start w:val="1"/>
      <w:numFmt w:val="lowerRoman"/>
      <w:lvlText w:val="%6."/>
      <w:lvlJc w:val="right"/>
      <w:pPr>
        <w:ind w:left="4320" w:hanging="180"/>
      </w:pPr>
    </w:lvl>
    <w:lvl w:ilvl="6" w:tplc="E4EA6DFC">
      <w:start w:val="1"/>
      <w:numFmt w:val="decimal"/>
      <w:lvlText w:val="%7."/>
      <w:lvlJc w:val="left"/>
      <w:pPr>
        <w:ind w:left="5040" w:hanging="360"/>
      </w:pPr>
    </w:lvl>
    <w:lvl w:ilvl="7" w:tplc="BB72AAB2">
      <w:start w:val="1"/>
      <w:numFmt w:val="lowerLetter"/>
      <w:lvlText w:val="%8."/>
      <w:lvlJc w:val="left"/>
      <w:pPr>
        <w:ind w:left="5760" w:hanging="360"/>
      </w:pPr>
    </w:lvl>
    <w:lvl w:ilvl="8" w:tplc="ED02EC10">
      <w:start w:val="1"/>
      <w:numFmt w:val="lowerRoman"/>
      <w:lvlText w:val="%9."/>
      <w:lvlJc w:val="right"/>
      <w:pPr>
        <w:ind w:left="6480" w:hanging="180"/>
      </w:pPr>
    </w:lvl>
  </w:abstractNum>
  <w:abstractNum w:abstractNumId="14" w15:restartNumberingAfterBreak="0">
    <w:nsid w:val="401F1575"/>
    <w:multiLevelType w:val="hybridMultilevel"/>
    <w:tmpl w:val="AB8CBB64"/>
    <w:lvl w:ilvl="0" w:tplc="952C39B2">
      <w:start w:val="1"/>
      <w:numFmt w:val="decimal"/>
      <w:lvlText w:val="%1."/>
      <w:lvlJc w:val="left"/>
      <w:pPr>
        <w:ind w:left="720" w:hanging="360"/>
      </w:pPr>
      <w:rPr>
        <w:b w:val="0"/>
      </w:rPr>
    </w:lvl>
    <w:lvl w:ilvl="1" w:tplc="C3040730">
      <w:start w:val="1"/>
      <w:numFmt w:val="lowerLetter"/>
      <w:lvlText w:val="%2."/>
      <w:lvlJc w:val="left"/>
      <w:pPr>
        <w:ind w:left="1440" w:hanging="360"/>
      </w:pPr>
    </w:lvl>
    <w:lvl w:ilvl="2" w:tplc="0BC62104">
      <w:start w:val="1"/>
      <w:numFmt w:val="lowerRoman"/>
      <w:lvlText w:val="%3."/>
      <w:lvlJc w:val="right"/>
      <w:pPr>
        <w:ind w:left="2160" w:hanging="180"/>
      </w:pPr>
    </w:lvl>
    <w:lvl w:ilvl="3" w:tplc="1618EDF2">
      <w:start w:val="1"/>
      <w:numFmt w:val="decimal"/>
      <w:lvlText w:val="%4."/>
      <w:lvlJc w:val="left"/>
      <w:pPr>
        <w:ind w:left="2880" w:hanging="360"/>
      </w:pPr>
    </w:lvl>
    <w:lvl w:ilvl="4" w:tplc="0BBEEBA2">
      <w:start w:val="1"/>
      <w:numFmt w:val="lowerLetter"/>
      <w:lvlText w:val="%5."/>
      <w:lvlJc w:val="left"/>
      <w:pPr>
        <w:ind w:left="3600" w:hanging="360"/>
      </w:pPr>
    </w:lvl>
    <w:lvl w:ilvl="5" w:tplc="5C5CA23A">
      <w:start w:val="1"/>
      <w:numFmt w:val="lowerRoman"/>
      <w:lvlText w:val="%6."/>
      <w:lvlJc w:val="right"/>
      <w:pPr>
        <w:ind w:left="4320" w:hanging="180"/>
      </w:pPr>
    </w:lvl>
    <w:lvl w:ilvl="6" w:tplc="24C4CC12">
      <w:start w:val="1"/>
      <w:numFmt w:val="decimal"/>
      <w:lvlText w:val="%7."/>
      <w:lvlJc w:val="left"/>
      <w:pPr>
        <w:ind w:left="5040" w:hanging="360"/>
      </w:pPr>
    </w:lvl>
    <w:lvl w:ilvl="7" w:tplc="4EDCAB74">
      <w:start w:val="1"/>
      <w:numFmt w:val="lowerLetter"/>
      <w:lvlText w:val="%8."/>
      <w:lvlJc w:val="left"/>
      <w:pPr>
        <w:ind w:left="5760" w:hanging="360"/>
      </w:pPr>
    </w:lvl>
    <w:lvl w:ilvl="8" w:tplc="357659C2">
      <w:start w:val="1"/>
      <w:numFmt w:val="lowerRoman"/>
      <w:lvlText w:val="%9."/>
      <w:lvlJc w:val="right"/>
      <w:pPr>
        <w:ind w:left="6480" w:hanging="180"/>
      </w:pPr>
    </w:lvl>
  </w:abstractNum>
  <w:abstractNum w:abstractNumId="15" w15:restartNumberingAfterBreak="0">
    <w:nsid w:val="402D4757"/>
    <w:multiLevelType w:val="hybridMultilevel"/>
    <w:tmpl w:val="366051B4"/>
    <w:lvl w:ilvl="0" w:tplc="D78A7492">
      <w:start w:val="1"/>
      <w:numFmt w:val="decimal"/>
      <w:lvlText w:val="%1."/>
      <w:lvlJc w:val="left"/>
      <w:pPr>
        <w:ind w:left="720" w:hanging="360"/>
      </w:pPr>
      <w:rPr>
        <w:rFonts w:hint="default"/>
        <w:b/>
        <w:bCs/>
        <w:color w:val="000000"/>
      </w:rPr>
    </w:lvl>
    <w:lvl w:ilvl="1" w:tplc="803CFD92">
      <w:start w:val="1"/>
      <w:numFmt w:val="lowerLetter"/>
      <w:lvlText w:val="%2."/>
      <w:lvlJc w:val="left"/>
      <w:pPr>
        <w:ind w:left="1440" w:hanging="360"/>
      </w:pPr>
    </w:lvl>
    <w:lvl w:ilvl="2" w:tplc="869EBDC0">
      <w:start w:val="1"/>
      <w:numFmt w:val="lowerRoman"/>
      <w:lvlText w:val="%3."/>
      <w:lvlJc w:val="right"/>
      <w:pPr>
        <w:ind w:left="2160" w:hanging="180"/>
      </w:pPr>
    </w:lvl>
    <w:lvl w:ilvl="3" w:tplc="0960E2E2">
      <w:start w:val="1"/>
      <w:numFmt w:val="decimal"/>
      <w:lvlText w:val="%4."/>
      <w:lvlJc w:val="left"/>
      <w:pPr>
        <w:ind w:left="2880" w:hanging="360"/>
      </w:pPr>
    </w:lvl>
    <w:lvl w:ilvl="4" w:tplc="A0F0C88C">
      <w:start w:val="1"/>
      <w:numFmt w:val="lowerLetter"/>
      <w:lvlText w:val="%5."/>
      <w:lvlJc w:val="left"/>
      <w:pPr>
        <w:ind w:left="3600" w:hanging="360"/>
      </w:pPr>
    </w:lvl>
    <w:lvl w:ilvl="5" w:tplc="258E30CA">
      <w:start w:val="1"/>
      <w:numFmt w:val="lowerRoman"/>
      <w:lvlText w:val="%6."/>
      <w:lvlJc w:val="right"/>
      <w:pPr>
        <w:ind w:left="4320" w:hanging="180"/>
      </w:pPr>
    </w:lvl>
    <w:lvl w:ilvl="6" w:tplc="3F5055E4">
      <w:start w:val="1"/>
      <w:numFmt w:val="decimal"/>
      <w:lvlText w:val="%7."/>
      <w:lvlJc w:val="left"/>
      <w:pPr>
        <w:ind w:left="5040" w:hanging="360"/>
      </w:pPr>
    </w:lvl>
    <w:lvl w:ilvl="7" w:tplc="71D6A890">
      <w:start w:val="1"/>
      <w:numFmt w:val="lowerLetter"/>
      <w:lvlText w:val="%8."/>
      <w:lvlJc w:val="left"/>
      <w:pPr>
        <w:ind w:left="5760" w:hanging="360"/>
      </w:pPr>
    </w:lvl>
    <w:lvl w:ilvl="8" w:tplc="2310689C">
      <w:start w:val="1"/>
      <w:numFmt w:val="lowerRoman"/>
      <w:lvlText w:val="%9."/>
      <w:lvlJc w:val="right"/>
      <w:pPr>
        <w:ind w:left="6480" w:hanging="180"/>
      </w:pPr>
    </w:lvl>
  </w:abstractNum>
  <w:abstractNum w:abstractNumId="16" w15:restartNumberingAfterBreak="0">
    <w:nsid w:val="441809C0"/>
    <w:multiLevelType w:val="multilevel"/>
    <w:tmpl w:val="61BC06BA"/>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lvlText w:val="%3)"/>
      <w:lvlJc w:val="left"/>
      <w:pPr>
        <w:tabs>
          <w:tab w:val="left" w:pos="1134"/>
        </w:tabs>
        <w:ind w:left="1134"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rFonts w:hint="default"/>
        <w:b w:val="0"/>
        <w:i w:val="0"/>
        <w:sz w:val="22"/>
        <w:szCs w:val="22"/>
      </w:rPr>
    </w:lvl>
    <w:lvl w:ilvl="4">
      <w:start w:val="1"/>
      <w:numFmt w:val="decimal"/>
      <w:lvlText w:val="%1.%2%3.%4.%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7" w15:restartNumberingAfterBreak="0">
    <w:nsid w:val="447D207F"/>
    <w:multiLevelType w:val="hybridMultilevel"/>
    <w:tmpl w:val="A692C8CA"/>
    <w:lvl w:ilvl="0" w:tplc="6A06C13E">
      <w:start w:val="1"/>
      <w:numFmt w:val="lowerLetter"/>
      <w:lvlText w:val="%1)"/>
      <w:lvlJc w:val="left"/>
      <w:pPr>
        <w:ind w:left="360" w:hanging="360"/>
      </w:pPr>
    </w:lvl>
    <w:lvl w:ilvl="1" w:tplc="E5B4CCD6">
      <w:start w:val="1"/>
      <w:numFmt w:val="lowerLetter"/>
      <w:lvlText w:val="%2."/>
      <w:lvlJc w:val="left"/>
      <w:pPr>
        <w:ind w:left="1080" w:hanging="360"/>
      </w:pPr>
    </w:lvl>
    <w:lvl w:ilvl="2" w:tplc="B1EC1AA8">
      <w:start w:val="1"/>
      <w:numFmt w:val="lowerRoman"/>
      <w:lvlText w:val="%3."/>
      <w:lvlJc w:val="right"/>
      <w:pPr>
        <w:ind w:left="1800" w:hanging="180"/>
      </w:pPr>
    </w:lvl>
    <w:lvl w:ilvl="3" w:tplc="E59E765C">
      <w:start w:val="1"/>
      <w:numFmt w:val="decimal"/>
      <w:lvlText w:val="%4."/>
      <w:lvlJc w:val="left"/>
      <w:pPr>
        <w:ind w:left="2520" w:hanging="360"/>
      </w:pPr>
    </w:lvl>
    <w:lvl w:ilvl="4" w:tplc="1BC4790A">
      <w:start w:val="1"/>
      <w:numFmt w:val="lowerLetter"/>
      <w:lvlText w:val="%5."/>
      <w:lvlJc w:val="left"/>
      <w:pPr>
        <w:ind w:left="3240" w:hanging="360"/>
      </w:pPr>
    </w:lvl>
    <w:lvl w:ilvl="5" w:tplc="02525E68">
      <w:start w:val="1"/>
      <w:numFmt w:val="lowerRoman"/>
      <w:lvlText w:val="%6."/>
      <w:lvlJc w:val="right"/>
      <w:pPr>
        <w:ind w:left="3960" w:hanging="180"/>
      </w:pPr>
    </w:lvl>
    <w:lvl w:ilvl="6" w:tplc="112C4668">
      <w:start w:val="1"/>
      <w:numFmt w:val="decimal"/>
      <w:lvlText w:val="%7."/>
      <w:lvlJc w:val="left"/>
      <w:pPr>
        <w:ind w:left="4680" w:hanging="360"/>
      </w:pPr>
    </w:lvl>
    <w:lvl w:ilvl="7" w:tplc="7B40DCEE">
      <w:start w:val="1"/>
      <w:numFmt w:val="lowerLetter"/>
      <w:lvlText w:val="%8."/>
      <w:lvlJc w:val="left"/>
      <w:pPr>
        <w:ind w:left="5400" w:hanging="360"/>
      </w:pPr>
    </w:lvl>
    <w:lvl w:ilvl="8" w:tplc="3420F652">
      <w:start w:val="1"/>
      <w:numFmt w:val="lowerRoman"/>
      <w:lvlText w:val="%9."/>
      <w:lvlJc w:val="right"/>
      <w:pPr>
        <w:ind w:left="6120" w:hanging="180"/>
      </w:pPr>
    </w:lvl>
  </w:abstractNum>
  <w:abstractNum w:abstractNumId="18" w15:restartNumberingAfterBreak="0">
    <w:nsid w:val="5D06693C"/>
    <w:multiLevelType w:val="hybridMultilevel"/>
    <w:tmpl w:val="EE12E9E0"/>
    <w:lvl w:ilvl="0" w:tplc="E22C36DE">
      <w:start w:val="1"/>
      <w:numFmt w:val="lowerLetter"/>
      <w:lvlText w:val="%1)"/>
      <w:lvlJc w:val="left"/>
      <w:pPr>
        <w:ind w:left="360" w:hanging="360"/>
      </w:pPr>
    </w:lvl>
    <w:lvl w:ilvl="1" w:tplc="6346E40E">
      <w:start w:val="1"/>
      <w:numFmt w:val="lowerLetter"/>
      <w:lvlText w:val="%2."/>
      <w:lvlJc w:val="left"/>
      <w:pPr>
        <w:ind w:left="1080" w:hanging="360"/>
      </w:pPr>
    </w:lvl>
    <w:lvl w:ilvl="2" w:tplc="86E0AE60">
      <w:start w:val="1"/>
      <w:numFmt w:val="lowerRoman"/>
      <w:lvlText w:val="%3."/>
      <w:lvlJc w:val="right"/>
      <w:pPr>
        <w:ind w:left="1800" w:hanging="180"/>
      </w:pPr>
    </w:lvl>
    <w:lvl w:ilvl="3" w:tplc="4C3E5F72">
      <w:start w:val="1"/>
      <w:numFmt w:val="decimal"/>
      <w:lvlText w:val="%4."/>
      <w:lvlJc w:val="left"/>
      <w:pPr>
        <w:ind w:left="2520" w:hanging="360"/>
      </w:pPr>
    </w:lvl>
    <w:lvl w:ilvl="4" w:tplc="FE84AB3C">
      <w:start w:val="1"/>
      <w:numFmt w:val="lowerLetter"/>
      <w:lvlText w:val="%5."/>
      <w:lvlJc w:val="left"/>
      <w:pPr>
        <w:ind w:left="3240" w:hanging="360"/>
      </w:pPr>
    </w:lvl>
    <w:lvl w:ilvl="5" w:tplc="D19613F8">
      <w:start w:val="1"/>
      <w:numFmt w:val="lowerRoman"/>
      <w:lvlText w:val="%6."/>
      <w:lvlJc w:val="right"/>
      <w:pPr>
        <w:ind w:left="3960" w:hanging="180"/>
      </w:pPr>
    </w:lvl>
    <w:lvl w:ilvl="6" w:tplc="7DA6DDE6">
      <w:start w:val="1"/>
      <w:numFmt w:val="decimal"/>
      <w:lvlText w:val="%7."/>
      <w:lvlJc w:val="left"/>
      <w:pPr>
        <w:ind w:left="4680" w:hanging="360"/>
      </w:pPr>
    </w:lvl>
    <w:lvl w:ilvl="7" w:tplc="6D8C0F00">
      <w:start w:val="1"/>
      <w:numFmt w:val="lowerLetter"/>
      <w:lvlText w:val="%8."/>
      <w:lvlJc w:val="left"/>
      <w:pPr>
        <w:ind w:left="5400" w:hanging="360"/>
      </w:pPr>
    </w:lvl>
    <w:lvl w:ilvl="8" w:tplc="EB547884">
      <w:start w:val="1"/>
      <w:numFmt w:val="lowerRoman"/>
      <w:lvlText w:val="%9."/>
      <w:lvlJc w:val="right"/>
      <w:pPr>
        <w:ind w:left="6120" w:hanging="180"/>
      </w:pPr>
    </w:lvl>
  </w:abstractNum>
  <w:abstractNum w:abstractNumId="19" w15:restartNumberingAfterBreak="0">
    <w:nsid w:val="5F812A23"/>
    <w:multiLevelType w:val="hybridMultilevel"/>
    <w:tmpl w:val="98A4474C"/>
    <w:lvl w:ilvl="0" w:tplc="ABAA3264">
      <w:start w:val="1"/>
      <w:numFmt w:val="lowerLetter"/>
      <w:lvlText w:val="%1)"/>
      <w:lvlJc w:val="left"/>
      <w:pPr>
        <w:ind w:left="720" w:hanging="360"/>
      </w:pPr>
      <w:rPr>
        <w:rFonts w:hint="default"/>
      </w:rPr>
    </w:lvl>
    <w:lvl w:ilvl="1" w:tplc="8D183E80">
      <w:start w:val="1"/>
      <w:numFmt w:val="lowerLetter"/>
      <w:lvlText w:val="%2."/>
      <w:lvlJc w:val="left"/>
      <w:pPr>
        <w:ind w:left="1440" w:hanging="360"/>
      </w:pPr>
    </w:lvl>
    <w:lvl w:ilvl="2" w:tplc="1D14DA10">
      <w:start w:val="1"/>
      <w:numFmt w:val="lowerRoman"/>
      <w:lvlText w:val="%3."/>
      <w:lvlJc w:val="right"/>
      <w:pPr>
        <w:ind w:left="2160" w:hanging="180"/>
      </w:pPr>
    </w:lvl>
    <w:lvl w:ilvl="3" w:tplc="476ED182">
      <w:start w:val="1"/>
      <w:numFmt w:val="decimal"/>
      <w:lvlText w:val="%4."/>
      <w:lvlJc w:val="left"/>
      <w:pPr>
        <w:ind w:left="2880" w:hanging="360"/>
      </w:pPr>
    </w:lvl>
    <w:lvl w:ilvl="4" w:tplc="17B82B84">
      <w:start w:val="1"/>
      <w:numFmt w:val="lowerLetter"/>
      <w:lvlText w:val="%5."/>
      <w:lvlJc w:val="left"/>
      <w:pPr>
        <w:ind w:left="3600" w:hanging="360"/>
      </w:pPr>
    </w:lvl>
    <w:lvl w:ilvl="5" w:tplc="EDC67284">
      <w:start w:val="1"/>
      <w:numFmt w:val="lowerRoman"/>
      <w:lvlText w:val="%6."/>
      <w:lvlJc w:val="right"/>
      <w:pPr>
        <w:ind w:left="4320" w:hanging="180"/>
      </w:pPr>
    </w:lvl>
    <w:lvl w:ilvl="6" w:tplc="A6AED722">
      <w:start w:val="1"/>
      <w:numFmt w:val="decimal"/>
      <w:lvlText w:val="%7."/>
      <w:lvlJc w:val="left"/>
      <w:pPr>
        <w:ind w:left="5040" w:hanging="360"/>
      </w:pPr>
    </w:lvl>
    <w:lvl w:ilvl="7" w:tplc="BDBC6664">
      <w:start w:val="1"/>
      <w:numFmt w:val="lowerLetter"/>
      <w:lvlText w:val="%8."/>
      <w:lvlJc w:val="left"/>
      <w:pPr>
        <w:ind w:left="5760" w:hanging="360"/>
      </w:pPr>
    </w:lvl>
    <w:lvl w:ilvl="8" w:tplc="7C2AF50A">
      <w:start w:val="1"/>
      <w:numFmt w:val="lowerRoman"/>
      <w:lvlText w:val="%9."/>
      <w:lvlJc w:val="right"/>
      <w:pPr>
        <w:ind w:left="6480" w:hanging="180"/>
      </w:pPr>
    </w:lvl>
  </w:abstractNum>
  <w:abstractNum w:abstractNumId="20" w15:restartNumberingAfterBreak="0">
    <w:nsid w:val="641547FC"/>
    <w:multiLevelType w:val="hybridMultilevel"/>
    <w:tmpl w:val="9EFE1A7A"/>
    <w:lvl w:ilvl="0" w:tplc="35CEAA52">
      <w:start w:val="1"/>
      <w:numFmt w:val="bullet"/>
      <w:lvlText w:val="-"/>
      <w:lvlJc w:val="left"/>
      <w:pPr>
        <w:ind w:left="720" w:hanging="360"/>
      </w:pPr>
      <w:rPr>
        <w:rFonts w:ascii="Arial" w:eastAsia="Calibri" w:hAnsi="Arial" w:cs="Arial" w:hint="default"/>
      </w:rPr>
    </w:lvl>
    <w:lvl w:ilvl="1" w:tplc="A3B60E46">
      <w:start w:val="1"/>
      <w:numFmt w:val="bullet"/>
      <w:lvlText w:val="o"/>
      <w:lvlJc w:val="left"/>
      <w:pPr>
        <w:ind w:left="1440" w:hanging="360"/>
      </w:pPr>
      <w:rPr>
        <w:rFonts w:ascii="Courier New" w:hAnsi="Courier New" w:cs="Courier New" w:hint="default"/>
      </w:rPr>
    </w:lvl>
    <w:lvl w:ilvl="2" w:tplc="DCDEE958">
      <w:start w:val="1"/>
      <w:numFmt w:val="bullet"/>
      <w:lvlText w:val=""/>
      <w:lvlJc w:val="left"/>
      <w:pPr>
        <w:ind w:left="2160" w:hanging="360"/>
      </w:pPr>
      <w:rPr>
        <w:rFonts w:ascii="Wingdings" w:hAnsi="Wingdings" w:hint="default"/>
      </w:rPr>
    </w:lvl>
    <w:lvl w:ilvl="3" w:tplc="7B32B7E2">
      <w:start w:val="1"/>
      <w:numFmt w:val="bullet"/>
      <w:lvlText w:val=""/>
      <w:lvlJc w:val="left"/>
      <w:pPr>
        <w:ind w:left="2880" w:hanging="360"/>
      </w:pPr>
      <w:rPr>
        <w:rFonts w:ascii="Symbol" w:hAnsi="Symbol" w:hint="default"/>
      </w:rPr>
    </w:lvl>
    <w:lvl w:ilvl="4" w:tplc="00589136">
      <w:start w:val="1"/>
      <w:numFmt w:val="bullet"/>
      <w:lvlText w:val="o"/>
      <w:lvlJc w:val="left"/>
      <w:pPr>
        <w:ind w:left="3600" w:hanging="360"/>
      </w:pPr>
      <w:rPr>
        <w:rFonts w:ascii="Courier New" w:hAnsi="Courier New" w:cs="Courier New" w:hint="default"/>
      </w:rPr>
    </w:lvl>
    <w:lvl w:ilvl="5" w:tplc="532E9C14">
      <w:start w:val="1"/>
      <w:numFmt w:val="bullet"/>
      <w:lvlText w:val=""/>
      <w:lvlJc w:val="left"/>
      <w:pPr>
        <w:ind w:left="4320" w:hanging="360"/>
      </w:pPr>
      <w:rPr>
        <w:rFonts w:ascii="Wingdings" w:hAnsi="Wingdings" w:hint="default"/>
      </w:rPr>
    </w:lvl>
    <w:lvl w:ilvl="6" w:tplc="46848D9E">
      <w:start w:val="1"/>
      <w:numFmt w:val="bullet"/>
      <w:lvlText w:val=""/>
      <w:lvlJc w:val="left"/>
      <w:pPr>
        <w:ind w:left="5040" w:hanging="360"/>
      </w:pPr>
      <w:rPr>
        <w:rFonts w:ascii="Symbol" w:hAnsi="Symbol" w:hint="default"/>
      </w:rPr>
    </w:lvl>
    <w:lvl w:ilvl="7" w:tplc="7E0AA55E">
      <w:start w:val="1"/>
      <w:numFmt w:val="bullet"/>
      <w:lvlText w:val="o"/>
      <w:lvlJc w:val="left"/>
      <w:pPr>
        <w:ind w:left="5760" w:hanging="360"/>
      </w:pPr>
      <w:rPr>
        <w:rFonts w:ascii="Courier New" w:hAnsi="Courier New" w:cs="Courier New" w:hint="default"/>
      </w:rPr>
    </w:lvl>
    <w:lvl w:ilvl="8" w:tplc="9D1E27A6">
      <w:start w:val="1"/>
      <w:numFmt w:val="bullet"/>
      <w:lvlText w:val=""/>
      <w:lvlJc w:val="left"/>
      <w:pPr>
        <w:ind w:left="6480" w:hanging="360"/>
      </w:pPr>
      <w:rPr>
        <w:rFonts w:ascii="Wingdings" w:hAnsi="Wingdings" w:hint="default"/>
      </w:rPr>
    </w:lvl>
  </w:abstractNum>
  <w:abstractNum w:abstractNumId="21" w15:restartNumberingAfterBreak="0">
    <w:nsid w:val="67A03DB9"/>
    <w:multiLevelType w:val="hybridMultilevel"/>
    <w:tmpl w:val="272C0882"/>
    <w:lvl w:ilvl="0" w:tplc="E440E948">
      <w:start w:val="1"/>
      <w:numFmt w:val="bullet"/>
      <w:lvlText w:val=""/>
      <w:lvlJc w:val="left"/>
      <w:pPr>
        <w:ind w:left="720" w:hanging="360"/>
      </w:pPr>
      <w:rPr>
        <w:rFonts w:ascii="Symbol" w:hAnsi="Symbol" w:hint="default"/>
      </w:rPr>
    </w:lvl>
    <w:lvl w:ilvl="1" w:tplc="EE1A0D14">
      <w:start w:val="1"/>
      <w:numFmt w:val="bullet"/>
      <w:lvlText w:val="o"/>
      <w:lvlJc w:val="left"/>
      <w:pPr>
        <w:ind w:left="1440" w:hanging="360"/>
      </w:pPr>
      <w:rPr>
        <w:rFonts w:ascii="Courier New" w:hAnsi="Courier New" w:cs="Courier New" w:hint="default"/>
      </w:rPr>
    </w:lvl>
    <w:lvl w:ilvl="2" w:tplc="20886172">
      <w:start w:val="1"/>
      <w:numFmt w:val="bullet"/>
      <w:lvlText w:val=""/>
      <w:lvlJc w:val="left"/>
      <w:pPr>
        <w:ind w:left="2160" w:hanging="360"/>
      </w:pPr>
      <w:rPr>
        <w:rFonts w:ascii="Wingdings" w:hAnsi="Wingdings" w:hint="default"/>
      </w:rPr>
    </w:lvl>
    <w:lvl w:ilvl="3" w:tplc="D9540396">
      <w:start w:val="1"/>
      <w:numFmt w:val="bullet"/>
      <w:lvlText w:val=""/>
      <w:lvlJc w:val="left"/>
      <w:pPr>
        <w:ind w:left="2880" w:hanging="360"/>
      </w:pPr>
      <w:rPr>
        <w:rFonts w:ascii="Symbol" w:hAnsi="Symbol" w:hint="default"/>
      </w:rPr>
    </w:lvl>
    <w:lvl w:ilvl="4" w:tplc="EB2456C4">
      <w:start w:val="1"/>
      <w:numFmt w:val="bullet"/>
      <w:lvlText w:val="o"/>
      <w:lvlJc w:val="left"/>
      <w:pPr>
        <w:ind w:left="3600" w:hanging="360"/>
      </w:pPr>
      <w:rPr>
        <w:rFonts w:ascii="Courier New" w:hAnsi="Courier New" w:cs="Courier New" w:hint="default"/>
      </w:rPr>
    </w:lvl>
    <w:lvl w:ilvl="5" w:tplc="0CF21062">
      <w:start w:val="1"/>
      <w:numFmt w:val="bullet"/>
      <w:lvlText w:val=""/>
      <w:lvlJc w:val="left"/>
      <w:pPr>
        <w:ind w:left="4320" w:hanging="360"/>
      </w:pPr>
      <w:rPr>
        <w:rFonts w:ascii="Wingdings" w:hAnsi="Wingdings" w:hint="default"/>
      </w:rPr>
    </w:lvl>
    <w:lvl w:ilvl="6" w:tplc="E80EDF9C">
      <w:start w:val="1"/>
      <w:numFmt w:val="bullet"/>
      <w:lvlText w:val=""/>
      <w:lvlJc w:val="left"/>
      <w:pPr>
        <w:ind w:left="5040" w:hanging="360"/>
      </w:pPr>
      <w:rPr>
        <w:rFonts w:ascii="Symbol" w:hAnsi="Symbol" w:hint="default"/>
      </w:rPr>
    </w:lvl>
    <w:lvl w:ilvl="7" w:tplc="088AE0F4">
      <w:start w:val="1"/>
      <w:numFmt w:val="bullet"/>
      <w:lvlText w:val="o"/>
      <w:lvlJc w:val="left"/>
      <w:pPr>
        <w:ind w:left="5760" w:hanging="360"/>
      </w:pPr>
      <w:rPr>
        <w:rFonts w:ascii="Courier New" w:hAnsi="Courier New" w:cs="Courier New" w:hint="default"/>
      </w:rPr>
    </w:lvl>
    <w:lvl w:ilvl="8" w:tplc="7256D5A2">
      <w:start w:val="1"/>
      <w:numFmt w:val="bullet"/>
      <w:lvlText w:val=""/>
      <w:lvlJc w:val="left"/>
      <w:pPr>
        <w:ind w:left="6480" w:hanging="360"/>
      </w:pPr>
      <w:rPr>
        <w:rFonts w:ascii="Wingdings" w:hAnsi="Wingdings" w:hint="default"/>
      </w:rPr>
    </w:lvl>
  </w:abstractNum>
  <w:abstractNum w:abstractNumId="22" w15:restartNumberingAfterBreak="0">
    <w:nsid w:val="6F490891"/>
    <w:multiLevelType w:val="hybridMultilevel"/>
    <w:tmpl w:val="A0AA1AAA"/>
    <w:lvl w:ilvl="0" w:tplc="49522706">
      <w:start w:val="1"/>
      <w:numFmt w:val="decimal"/>
      <w:pStyle w:val="Style4"/>
      <w:lvlText w:val="%1."/>
      <w:lvlJc w:val="left"/>
      <w:pPr>
        <w:ind w:left="720" w:hanging="360"/>
      </w:pPr>
    </w:lvl>
    <w:lvl w:ilvl="1" w:tplc="9B1AA272">
      <w:start w:val="1"/>
      <w:numFmt w:val="lowerLetter"/>
      <w:lvlText w:val="%2."/>
      <w:lvlJc w:val="left"/>
      <w:pPr>
        <w:ind w:left="1440" w:hanging="360"/>
      </w:pPr>
    </w:lvl>
    <w:lvl w:ilvl="2" w:tplc="7DDCD0DC">
      <w:start w:val="1"/>
      <w:numFmt w:val="lowerRoman"/>
      <w:lvlText w:val="%3."/>
      <w:lvlJc w:val="right"/>
      <w:pPr>
        <w:ind w:left="2160" w:hanging="180"/>
      </w:pPr>
    </w:lvl>
    <w:lvl w:ilvl="3" w:tplc="319CA48A">
      <w:start w:val="1"/>
      <w:numFmt w:val="decimal"/>
      <w:lvlText w:val="%4."/>
      <w:lvlJc w:val="left"/>
      <w:pPr>
        <w:ind w:left="2880" w:hanging="360"/>
      </w:pPr>
    </w:lvl>
    <w:lvl w:ilvl="4" w:tplc="EF88E1A4">
      <w:start w:val="1"/>
      <w:numFmt w:val="lowerLetter"/>
      <w:lvlText w:val="%5."/>
      <w:lvlJc w:val="left"/>
      <w:pPr>
        <w:ind w:left="3600" w:hanging="360"/>
      </w:pPr>
    </w:lvl>
    <w:lvl w:ilvl="5" w:tplc="E55EFC38">
      <w:start w:val="1"/>
      <w:numFmt w:val="lowerRoman"/>
      <w:lvlText w:val="%6."/>
      <w:lvlJc w:val="right"/>
      <w:pPr>
        <w:ind w:left="4320" w:hanging="180"/>
      </w:pPr>
    </w:lvl>
    <w:lvl w:ilvl="6" w:tplc="A85EB918">
      <w:start w:val="1"/>
      <w:numFmt w:val="decimal"/>
      <w:lvlText w:val="%7."/>
      <w:lvlJc w:val="left"/>
      <w:pPr>
        <w:ind w:left="5040" w:hanging="360"/>
      </w:pPr>
    </w:lvl>
    <w:lvl w:ilvl="7" w:tplc="53CAFBF4">
      <w:start w:val="1"/>
      <w:numFmt w:val="lowerLetter"/>
      <w:lvlText w:val="%8."/>
      <w:lvlJc w:val="left"/>
      <w:pPr>
        <w:ind w:left="5760" w:hanging="360"/>
      </w:pPr>
    </w:lvl>
    <w:lvl w:ilvl="8" w:tplc="63FC5330">
      <w:start w:val="1"/>
      <w:numFmt w:val="lowerRoman"/>
      <w:lvlText w:val="%9."/>
      <w:lvlJc w:val="right"/>
      <w:pPr>
        <w:ind w:left="6480" w:hanging="180"/>
      </w:pPr>
    </w:lvl>
  </w:abstractNum>
  <w:abstractNum w:abstractNumId="23" w15:restartNumberingAfterBreak="0">
    <w:nsid w:val="76DC3174"/>
    <w:multiLevelType w:val="hybridMultilevel"/>
    <w:tmpl w:val="D76614F8"/>
    <w:lvl w:ilvl="0" w:tplc="B8506294">
      <w:start w:val="1"/>
      <w:numFmt w:val="lowerLetter"/>
      <w:lvlText w:val="%1)"/>
      <w:lvlJc w:val="left"/>
      <w:pPr>
        <w:ind w:left="720" w:hanging="360"/>
      </w:pPr>
    </w:lvl>
    <w:lvl w:ilvl="1" w:tplc="34389990">
      <w:start w:val="1"/>
      <w:numFmt w:val="lowerLetter"/>
      <w:lvlText w:val="%2."/>
      <w:lvlJc w:val="left"/>
      <w:pPr>
        <w:ind w:left="1440" w:hanging="360"/>
      </w:pPr>
    </w:lvl>
    <w:lvl w:ilvl="2" w:tplc="D2BE430E">
      <w:start w:val="1"/>
      <w:numFmt w:val="lowerRoman"/>
      <w:lvlText w:val="%3."/>
      <w:lvlJc w:val="right"/>
      <w:pPr>
        <w:ind w:left="2160" w:hanging="180"/>
      </w:pPr>
    </w:lvl>
    <w:lvl w:ilvl="3" w:tplc="E4148FC2">
      <w:start w:val="1"/>
      <w:numFmt w:val="decimal"/>
      <w:lvlText w:val="%4."/>
      <w:lvlJc w:val="left"/>
      <w:pPr>
        <w:ind w:left="2880" w:hanging="360"/>
      </w:pPr>
    </w:lvl>
    <w:lvl w:ilvl="4" w:tplc="88A8FF7C">
      <w:start w:val="1"/>
      <w:numFmt w:val="lowerLetter"/>
      <w:lvlText w:val="%5."/>
      <w:lvlJc w:val="left"/>
      <w:pPr>
        <w:ind w:left="3600" w:hanging="360"/>
      </w:pPr>
    </w:lvl>
    <w:lvl w:ilvl="5" w:tplc="CF36000C">
      <w:start w:val="1"/>
      <w:numFmt w:val="lowerRoman"/>
      <w:lvlText w:val="%6."/>
      <w:lvlJc w:val="right"/>
      <w:pPr>
        <w:ind w:left="4320" w:hanging="180"/>
      </w:pPr>
    </w:lvl>
    <w:lvl w:ilvl="6" w:tplc="14569234">
      <w:start w:val="1"/>
      <w:numFmt w:val="decimal"/>
      <w:lvlText w:val="%7."/>
      <w:lvlJc w:val="left"/>
      <w:pPr>
        <w:ind w:left="5040" w:hanging="360"/>
      </w:pPr>
    </w:lvl>
    <w:lvl w:ilvl="7" w:tplc="4256538A">
      <w:start w:val="1"/>
      <w:numFmt w:val="lowerLetter"/>
      <w:lvlText w:val="%8."/>
      <w:lvlJc w:val="left"/>
      <w:pPr>
        <w:ind w:left="5760" w:hanging="360"/>
      </w:pPr>
    </w:lvl>
    <w:lvl w:ilvl="8" w:tplc="6FDA586C">
      <w:start w:val="1"/>
      <w:numFmt w:val="lowerRoman"/>
      <w:lvlText w:val="%9."/>
      <w:lvlJc w:val="right"/>
      <w:pPr>
        <w:ind w:left="6480" w:hanging="180"/>
      </w:pPr>
    </w:lvl>
  </w:abstractNum>
  <w:abstractNum w:abstractNumId="24" w15:restartNumberingAfterBreak="0">
    <w:nsid w:val="7F6354EE"/>
    <w:multiLevelType w:val="hybridMultilevel"/>
    <w:tmpl w:val="08923DBE"/>
    <w:lvl w:ilvl="0" w:tplc="0862F430">
      <w:start w:val="1"/>
      <w:numFmt w:val="lowerLetter"/>
      <w:lvlText w:val="%1)"/>
      <w:lvlJc w:val="left"/>
      <w:pPr>
        <w:ind w:left="360" w:hanging="360"/>
      </w:pPr>
    </w:lvl>
    <w:lvl w:ilvl="1" w:tplc="93A00470">
      <w:start w:val="1"/>
      <w:numFmt w:val="lowerLetter"/>
      <w:lvlText w:val="%2."/>
      <w:lvlJc w:val="left"/>
      <w:pPr>
        <w:ind w:left="1080" w:hanging="360"/>
      </w:pPr>
    </w:lvl>
    <w:lvl w:ilvl="2" w:tplc="895637E0">
      <w:start w:val="1"/>
      <w:numFmt w:val="lowerRoman"/>
      <w:lvlText w:val="%3."/>
      <w:lvlJc w:val="right"/>
      <w:pPr>
        <w:ind w:left="1800" w:hanging="180"/>
      </w:pPr>
    </w:lvl>
    <w:lvl w:ilvl="3" w:tplc="FC1C40FA">
      <w:start w:val="1"/>
      <w:numFmt w:val="decimal"/>
      <w:lvlText w:val="%4."/>
      <w:lvlJc w:val="left"/>
      <w:pPr>
        <w:ind w:left="2520" w:hanging="360"/>
      </w:pPr>
    </w:lvl>
    <w:lvl w:ilvl="4" w:tplc="3754ED5A">
      <w:start w:val="1"/>
      <w:numFmt w:val="lowerLetter"/>
      <w:lvlText w:val="%5."/>
      <w:lvlJc w:val="left"/>
      <w:pPr>
        <w:ind w:left="3240" w:hanging="360"/>
      </w:pPr>
    </w:lvl>
    <w:lvl w:ilvl="5" w:tplc="5C5EFF74">
      <w:start w:val="1"/>
      <w:numFmt w:val="lowerRoman"/>
      <w:lvlText w:val="%6."/>
      <w:lvlJc w:val="right"/>
      <w:pPr>
        <w:ind w:left="3960" w:hanging="180"/>
      </w:pPr>
    </w:lvl>
    <w:lvl w:ilvl="6" w:tplc="BF084CA4">
      <w:start w:val="1"/>
      <w:numFmt w:val="decimal"/>
      <w:lvlText w:val="%7."/>
      <w:lvlJc w:val="left"/>
      <w:pPr>
        <w:ind w:left="4680" w:hanging="360"/>
      </w:pPr>
    </w:lvl>
    <w:lvl w:ilvl="7" w:tplc="C7CECAC4">
      <w:start w:val="1"/>
      <w:numFmt w:val="lowerLetter"/>
      <w:lvlText w:val="%8."/>
      <w:lvlJc w:val="left"/>
      <w:pPr>
        <w:ind w:left="5400" w:hanging="360"/>
      </w:pPr>
    </w:lvl>
    <w:lvl w:ilvl="8" w:tplc="373ED4F6">
      <w:start w:val="1"/>
      <w:numFmt w:val="lowerRoman"/>
      <w:lvlText w:val="%9."/>
      <w:lvlJc w:val="right"/>
      <w:pPr>
        <w:ind w:left="6120" w:hanging="180"/>
      </w:pPr>
    </w:lvl>
  </w:abstractNum>
  <w:num w:numId="1">
    <w:abstractNumId w:val="8"/>
  </w:num>
  <w:num w:numId="2">
    <w:abstractNumId w:val="18"/>
  </w:num>
  <w:num w:numId="3">
    <w:abstractNumId w:val="1"/>
  </w:num>
  <w:num w:numId="4">
    <w:abstractNumId w:val="3"/>
  </w:num>
  <w:num w:numId="5">
    <w:abstractNumId w:val="14"/>
  </w:num>
  <w:num w:numId="6">
    <w:abstractNumId w:val="11"/>
  </w:num>
  <w:num w:numId="7">
    <w:abstractNumId w:val="9"/>
  </w:num>
  <w:num w:numId="8">
    <w:abstractNumId w:val="7"/>
  </w:num>
  <w:num w:numId="9">
    <w:abstractNumId w:val="6"/>
  </w:num>
  <w:num w:numId="10">
    <w:abstractNumId w:val="13"/>
  </w:num>
  <w:num w:numId="11">
    <w:abstractNumId w:val="10"/>
  </w:num>
  <w:num w:numId="12">
    <w:abstractNumId w:val="19"/>
  </w:num>
  <w:num w:numId="13">
    <w:abstractNumId w:val="4"/>
  </w:num>
  <w:num w:numId="14">
    <w:abstractNumId w:val="21"/>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5"/>
  </w:num>
  <w:num w:numId="24">
    <w:abstractNumId w:val="22"/>
  </w:num>
  <w:num w:numId="25">
    <w:abstractNumId w:val="23"/>
  </w:num>
  <w:num w:numId="26">
    <w:abstractNumId w:val="9"/>
    <w:lvlOverride w:ilvl="0">
      <w:startOverride w:val="1"/>
    </w:lvlOverride>
  </w:num>
  <w:num w:numId="27">
    <w:abstractNumId w:val="15"/>
  </w:num>
  <w:num w:numId="28">
    <w:abstractNumId w:val="17"/>
  </w:num>
  <w:num w:numId="29">
    <w:abstractNumId w:val="24"/>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9"/>
    <w:lvlOverride w:ilvl="0">
      <w:startOverride w:val="1"/>
    </w:lvlOverride>
  </w:num>
  <w:num w:numId="34">
    <w:abstractNumId w:val="16"/>
  </w:num>
  <w:num w:numId="35">
    <w:abstractNumId w:val="2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3"/>
    <w:rsid w:val="000515E3"/>
    <w:rsid w:val="005140B6"/>
    <w:rsid w:val="005B1976"/>
    <w:rsid w:val="00E90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48B3F"/>
  <w15:docId w15:val="{18A3B5BD-B083-4355-9318-6BB4336E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7"/>
      </w:numP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 w:val="left" w:pos="1423"/>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24"/>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hAnsi="Arial"/>
      <w:color w:val="000000" w:themeColor="text1"/>
      <w:sz w:val="20"/>
      <w:szCs w:val="22"/>
      <w:lang w:val="en-US"/>
    </w:rPr>
  </w:style>
  <w:style w:type="paragraph" w:customStyle="1" w:styleId="Normalcontratangl">
    <w:name w:val="Normal contrat angl"/>
    <w:rsid w:val="005140B6"/>
    <w:pPr>
      <w:spacing w:line="320" w:lineRule="atLeast"/>
      <w:jc w:val="both"/>
    </w:pPr>
    <w:rPr>
      <w:rFonts w:ascii="Times New Roman" w:eastAsia="Times New Roman" w:hAnsi="Times New Roman" w:cs="Times New Roman"/>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n.ch/document/ethical-framework/" TargetMode="External"/><Relationship Id="rId13" Type="http://schemas.openxmlformats.org/officeDocument/2006/relationships/footer" Target="footer3.xml"/><Relationship Id="rId18" Type="http://schemas.onlyoffice.com/peopleDocument" Target="peopleDocument.xml"/><Relationship Id="rId3" Type="http://schemas.openxmlformats.org/officeDocument/2006/relationships/settings" Target="settings.xml"/><Relationship Id="rId7" Type="http://schemas.openxmlformats.org/officeDocument/2006/relationships/hyperlink" Target="https://sphn.ch/document/sphn-glossary/" TargetMode="External"/><Relationship Id="rId12" Type="http://schemas.openxmlformats.org/officeDocument/2006/relationships/footer" Target="footer2.xml"/><Relationship Id="rId17" Type="http://schemas.onlyoffice.com/commentsIdsDocument" Target="commentsIdsDocument.xml"/><Relationship Id="rId2" Type="http://schemas.openxmlformats.org/officeDocument/2006/relationships/styles" Target="styles.xml"/><Relationship Id="rId16" Type="http://schemas.onlyoffice.com/commentsExtendedDocument" Target="commentsExtended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nlyoffice.com/commentsDocument" Target="commentsDocument.xml"/><Relationship Id="rId4" Type="http://schemas.openxmlformats.org/officeDocument/2006/relationships/webSettings" Target="webSettings.xml"/><Relationship Id="rId9" Type="http://schemas.openxmlformats.org/officeDocument/2006/relationships/hyperlink" Target="https://sphn.ch/document/information-securit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6679</Words>
  <Characters>42079</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3</cp:revision>
  <dcterms:created xsi:type="dcterms:W3CDTF">2020-11-20T12:47:00Z</dcterms:created>
  <dcterms:modified xsi:type="dcterms:W3CDTF">2020-11-20T12:49:00Z</dcterms:modified>
</cp:coreProperties>
</file>